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28B2CD" w14:textId="3F750E34" w:rsidR="00D73877" w:rsidRPr="00A1678B" w:rsidRDefault="00D73877" w:rsidP="00D73877">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4bis</w:t>
      </w:r>
      <w:r w:rsidRPr="00A1678B">
        <w:rPr>
          <w:bCs/>
          <w:noProof w:val="0"/>
          <w:sz w:val="24"/>
          <w:szCs w:val="24"/>
          <w:lang w:val="de-DE"/>
        </w:rPr>
        <w:tab/>
        <w:t>R1-2</w:t>
      </w:r>
      <w:r>
        <w:rPr>
          <w:bCs/>
          <w:noProof w:val="0"/>
          <w:sz w:val="24"/>
          <w:szCs w:val="24"/>
          <w:lang w:val="de-DE"/>
        </w:rPr>
        <w:t>309897</w:t>
      </w:r>
    </w:p>
    <w:p w14:paraId="43604BF9" w14:textId="77777777" w:rsidR="00D73877" w:rsidRDefault="00D73877" w:rsidP="00D73877">
      <w:pPr>
        <w:pStyle w:val="Header"/>
        <w:rPr>
          <w:bCs/>
          <w:noProof w:val="0"/>
          <w:sz w:val="24"/>
          <w:szCs w:val="24"/>
        </w:rPr>
      </w:pPr>
      <w:r>
        <w:rPr>
          <w:bCs/>
          <w:noProof w:val="0"/>
          <w:sz w:val="24"/>
          <w:szCs w:val="24"/>
        </w:rPr>
        <w:t>Xiamen, P.R. China, 9</w:t>
      </w:r>
      <w:r w:rsidRPr="000D2B67">
        <w:rPr>
          <w:bCs/>
          <w:noProof w:val="0"/>
          <w:sz w:val="24"/>
          <w:szCs w:val="24"/>
          <w:vertAlign w:val="superscript"/>
        </w:rPr>
        <w:t>th</w:t>
      </w:r>
      <w:r>
        <w:rPr>
          <w:bCs/>
          <w:noProof w:val="0"/>
          <w:sz w:val="24"/>
          <w:szCs w:val="24"/>
        </w:rPr>
        <w:t xml:space="preserve"> – 13</w:t>
      </w:r>
      <w:r w:rsidRPr="00F56433">
        <w:rPr>
          <w:bCs/>
          <w:noProof w:val="0"/>
          <w:sz w:val="24"/>
          <w:szCs w:val="24"/>
          <w:vertAlign w:val="superscript"/>
        </w:rPr>
        <w:t>th</w:t>
      </w:r>
      <w:r>
        <w:rPr>
          <w:bCs/>
          <w:noProof w:val="0"/>
          <w:sz w:val="24"/>
          <w:szCs w:val="24"/>
        </w:rPr>
        <w:t xml:space="preserve"> </w:t>
      </w:r>
      <w:proofErr w:type="gramStart"/>
      <w:r>
        <w:rPr>
          <w:bCs/>
          <w:noProof w:val="0"/>
          <w:sz w:val="24"/>
          <w:szCs w:val="24"/>
        </w:rPr>
        <w:t>October,</w:t>
      </w:r>
      <w:proofErr w:type="gramEnd"/>
      <w:r>
        <w:rPr>
          <w:bCs/>
          <w:noProof w:val="0"/>
          <w:sz w:val="24"/>
          <w:szCs w:val="24"/>
        </w:rPr>
        <w:t xml:space="preserve"> </w:t>
      </w:r>
      <w:r w:rsidRPr="002778BD">
        <w:rPr>
          <w:bCs/>
          <w:noProof w:val="0"/>
          <w:sz w:val="24"/>
          <w:szCs w:val="24"/>
        </w:rPr>
        <w:t>202</w:t>
      </w:r>
      <w:r>
        <w:rPr>
          <w:bCs/>
          <w:noProof w:val="0"/>
          <w:sz w:val="24"/>
          <w:szCs w:val="24"/>
        </w:rPr>
        <w:t>3</w:t>
      </w:r>
    </w:p>
    <w:p w14:paraId="604F5FB4" w14:textId="77777777" w:rsidR="00D73877" w:rsidRPr="00850D96" w:rsidRDefault="00D73877" w:rsidP="00D73877">
      <w:pPr>
        <w:pStyle w:val="Header"/>
        <w:rPr>
          <w:bCs/>
          <w:noProof w:val="0"/>
          <w:sz w:val="24"/>
          <w:lang w:val="en-GB" w:eastAsia="ja-JP"/>
        </w:rPr>
      </w:pPr>
    </w:p>
    <w:p w14:paraId="60176AD5" w14:textId="77777777" w:rsidR="00D73877" w:rsidRPr="001E5981" w:rsidRDefault="00D73877" w:rsidP="00D73877">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Pr>
          <w:rFonts w:cs="Arial"/>
          <w:b/>
          <w:bCs/>
          <w:sz w:val="24"/>
          <w:szCs w:val="24"/>
        </w:rPr>
        <w:t>7.1</w:t>
      </w:r>
    </w:p>
    <w:bookmarkEnd w:id="0"/>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732F039" w:rsidR="0034111C"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D73877" w:rsidRPr="00D73877">
        <w:rPr>
          <w:rFonts w:ascii="Arial" w:hAnsi="Arial" w:cs="Arial"/>
          <w:b/>
          <w:bCs/>
          <w:sz w:val="24"/>
        </w:rPr>
        <w:t xml:space="preserve">On Path Loss reference RS for </w:t>
      </w:r>
      <w:proofErr w:type="spellStart"/>
      <w:r w:rsidR="00D73877" w:rsidRPr="00D73877">
        <w:rPr>
          <w:rFonts w:ascii="Arial" w:hAnsi="Arial" w:cs="Arial"/>
          <w:b/>
          <w:bCs/>
          <w:sz w:val="24"/>
        </w:rPr>
        <w:t>SCell</w:t>
      </w:r>
      <w:proofErr w:type="spellEnd"/>
      <w:r w:rsidR="00D73877" w:rsidRPr="00D73877">
        <w:rPr>
          <w:rFonts w:ascii="Arial" w:hAnsi="Arial" w:cs="Arial"/>
          <w:b/>
          <w:bCs/>
          <w:sz w:val="24"/>
        </w:rPr>
        <w:t xml:space="preserve"> UL PC when PL RS is not configured</w:t>
      </w:r>
    </w:p>
    <w:p w14:paraId="185FD303" w14:textId="307A95B5" w:rsidR="00012F3B" w:rsidRDefault="00012F3B" w:rsidP="16512788">
      <w:pPr>
        <w:ind w:left="1985" w:hanging="1985"/>
        <w:rPr>
          <w:rFonts w:ascii="Arial" w:hAnsi="Arial" w:cs="Arial"/>
          <w:b/>
          <w:bCs/>
          <w:sz w:val="24"/>
        </w:rPr>
      </w:pPr>
      <w:r>
        <w:rPr>
          <w:rFonts w:ascii="Arial" w:hAnsi="Arial" w:cs="Arial"/>
          <w:b/>
          <w:bCs/>
          <w:sz w:val="24"/>
        </w:rPr>
        <w:t>Release:</w:t>
      </w:r>
      <w:r>
        <w:rPr>
          <w:rFonts w:ascii="Arial" w:hAnsi="Arial" w:cs="Arial"/>
          <w:b/>
          <w:bCs/>
          <w:sz w:val="24"/>
        </w:rPr>
        <w:tab/>
        <w:t>Rel-1</w:t>
      </w:r>
      <w:r w:rsidR="00D73877">
        <w:rPr>
          <w:rFonts w:ascii="Arial" w:hAnsi="Arial" w:cs="Arial"/>
          <w:b/>
          <w:bCs/>
          <w:sz w:val="24"/>
        </w:rPr>
        <w:t>6</w:t>
      </w:r>
    </w:p>
    <w:p w14:paraId="5A5EFFF6" w14:textId="595FBFB4" w:rsidR="00012F3B" w:rsidRDefault="00012F3B" w:rsidP="16512788">
      <w:pPr>
        <w:ind w:left="1985" w:hanging="1985"/>
        <w:rPr>
          <w:rFonts w:ascii="Arial" w:hAnsi="Arial" w:cs="Arial"/>
          <w:b/>
          <w:bCs/>
          <w:sz w:val="24"/>
        </w:rPr>
      </w:pPr>
      <w:r>
        <w:rPr>
          <w:rFonts w:ascii="Arial" w:hAnsi="Arial" w:cs="Arial"/>
          <w:b/>
          <w:bCs/>
          <w:sz w:val="24"/>
        </w:rPr>
        <w:t>WI:</w:t>
      </w:r>
      <w:r>
        <w:rPr>
          <w:rFonts w:ascii="Arial" w:hAnsi="Arial" w:cs="Arial"/>
          <w:b/>
          <w:bCs/>
          <w:sz w:val="24"/>
        </w:rPr>
        <w:tab/>
      </w:r>
      <w:proofErr w:type="spellStart"/>
      <w:r w:rsidR="00D73877" w:rsidRPr="00D73877">
        <w:rPr>
          <w:rFonts w:ascii="Arial" w:hAnsi="Arial" w:cs="Arial"/>
          <w:b/>
          <w:bCs/>
          <w:sz w:val="24"/>
        </w:rPr>
        <w:t>NR_newRAT</w:t>
      </w:r>
      <w:proofErr w:type="spellEnd"/>
      <w:r w:rsidR="00D73877" w:rsidRPr="00D73877">
        <w:rPr>
          <w:rFonts w:ascii="Arial" w:hAnsi="Arial" w:cs="Arial"/>
          <w:b/>
          <w:bCs/>
          <w:sz w:val="24"/>
        </w:rPr>
        <w:t xml:space="preserve">-Core, </w:t>
      </w:r>
      <w:r>
        <w:rPr>
          <w:rFonts w:ascii="Arial" w:hAnsi="Arial" w:cs="Arial"/>
          <w:b/>
          <w:bCs/>
          <w:sz w:val="24"/>
        </w:rPr>
        <w:t>NR_RRM_enh2-Core</w:t>
      </w:r>
    </w:p>
    <w:p w14:paraId="3D825066" w14:textId="2E954761" w:rsidR="00012F3B" w:rsidRPr="00012F3B" w:rsidRDefault="00012F3B" w:rsidP="16512788">
      <w:pPr>
        <w:ind w:left="1985" w:hanging="1985"/>
        <w:rPr>
          <w:rFonts w:ascii="Arial" w:hAnsi="Arial" w:cs="Arial"/>
          <w:b/>
          <w:bCs/>
          <w:sz w:val="24"/>
          <w:szCs w:val="24"/>
        </w:rPr>
      </w:pPr>
      <w:r>
        <w:rPr>
          <w:rFonts w:ascii="Arial" w:hAnsi="Arial" w:cs="Arial"/>
          <w:b/>
          <w:bCs/>
          <w:sz w:val="24"/>
        </w:rPr>
        <w:t>Related LS:</w:t>
      </w:r>
      <w:r>
        <w:rPr>
          <w:rFonts w:ascii="Arial" w:hAnsi="Arial" w:cs="Arial"/>
          <w:b/>
          <w:bCs/>
          <w:sz w:val="24"/>
        </w:rPr>
        <w:tab/>
        <w:t>R1-2200896/R4-2202602</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049E7722" w14:textId="2531481F" w:rsidR="00655ED0" w:rsidRDefault="00012F3B" w:rsidP="00056BDE">
      <w:r>
        <w:t xml:space="preserve">RAN1#108 discussed </w:t>
      </w:r>
      <w:r w:rsidR="00655ED0">
        <w:t xml:space="preserve">the RAN4 LS [1] on the PL-RS configuration for the PUCCH </w:t>
      </w:r>
      <w:proofErr w:type="spellStart"/>
      <w:r w:rsidR="00655ED0">
        <w:t>SCell</w:t>
      </w:r>
      <w:proofErr w:type="spellEnd"/>
      <w:r w:rsidR="00655ED0">
        <w:t xml:space="preserve"> during the activation process in the email thread </w:t>
      </w:r>
      <w:r w:rsidR="00655ED0" w:rsidRPr="00655ED0">
        <w:rPr>
          <w:lang w:val="en-US"/>
        </w:rPr>
        <w:t>[108-e-AI5-LSs-01]</w:t>
      </w:r>
      <w:r w:rsidR="00655ED0">
        <w:rPr>
          <w:lang w:val="en-US"/>
        </w:rPr>
        <w:t xml:space="preserve"> with no conclusion or LS response agreed</w:t>
      </w:r>
      <w:r w:rsidR="00655ED0">
        <w:t>. The email discussion thread summary is recorded in [2].</w:t>
      </w:r>
    </w:p>
    <w:p w14:paraId="6C2E64B3" w14:textId="020DC9CF" w:rsidR="008B73FA" w:rsidRDefault="00EA52E6" w:rsidP="0099307C">
      <w:bookmarkStart w:id="1" w:name="_Hlk510705081"/>
      <w:r>
        <w:t>RAN1#109 was supposed to continue the discussion, but the topic somehow vanished after the AI 5 pre-meeting preparation and did not get an e-meeting discussion handle.</w:t>
      </w:r>
    </w:p>
    <w:p w14:paraId="35B9283E" w14:textId="21D34551" w:rsidR="00EA52E6" w:rsidRPr="0099307C" w:rsidRDefault="00EA52E6" w:rsidP="0099307C">
      <w:r>
        <w:t xml:space="preserve">The RAN4 LS raised the issue in context of PUCCH </w:t>
      </w:r>
      <w:proofErr w:type="spellStart"/>
      <w:r>
        <w:t>SCell</w:t>
      </w:r>
      <w:proofErr w:type="spellEnd"/>
      <w:r>
        <w:t>, but after further investigation, the issue is relevant for UL CA in general.</w:t>
      </w:r>
    </w:p>
    <w:bookmarkEnd w:id="1"/>
    <w:p w14:paraId="10445A01" w14:textId="4CEA5110" w:rsidR="00885580" w:rsidRDefault="002B609D" w:rsidP="00885580">
      <w:pPr>
        <w:pStyle w:val="Heading1"/>
      </w:pPr>
      <w:r>
        <w:t>Discussion</w:t>
      </w:r>
    </w:p>
    <w:p w14:paraId="04A22AE7" w14:textId="1ED992E2" w:rsidR="00DA476B" w:rsidRDefault="00DA476B" w:rsidP="00DA476B">
      <w:pPr>
        <w:pStyle w:val="Heading2"/>
      </w:pPr>
      <w:r>
        <w:t xml:space="preserve">Default PL-RS for </w:t>
      </w:r>
      <w:proofErr w:type="spellStart"/>
      <w:r w:rsidR="00EA52E6">
        <w:t>SCell</w:t>
      </w:r>
      <w:proofErr w:type="spellEnd"/>
      <w:r w:rsidR="00EA52E6">
        <w:t xml:space="preserve"> uplink power control</w:t>
      </w:r>
    </w:p>
    <w:p w14:paraId="523E1107" w14:textId="33212A7D" w:rsidR="002B609D" w:rsidRDefault="005A54E5" w:rsidP="002B609D">
      <w:r>
        <w:t xml:space="preserve">One issue identified during the RAN1#108 discussion was that the PL-RS default has been defined with </w:t>
      </w:r>
      <w:proofErr w:type="spellStart"/>
      <w:r>
        <w:t>PCell</w:t>
      </w:r>
      <w:proofErr w:type="spellEnd"/>
      <w:r>
        <w:t xml:space="preserve"> in mind, and the SSB to use for the PL-RS is referred to as the SSB that the UE obtained the MIB from</w:t>
      </w:r>
      <w:r w:rsidR="00815DEF">
        <w:t xml:space="preserve"> in TS38.213:</w:t>
      </w:r>
    </w:p>
    <w:tbl>
      <w:tblPr>
        <w:tblStyle w:val="TableGrid"/>
        <w:tblW w:w="0" w:type="auto"/>
        <w:tblLook w:val="04A0" w:firstRow="1" w:lastRow="0" w:firstColumn="1" w:lastColumn="0" w:noHBand="0" w:noVBand="1"/>
      </w:tblPr>
      <w:tblGrid>
        <w:gridCol w:w="9629"/>
      </w:tblGrid>
      <w:tr w:rsidR="00815DEF" w14:paraId="74FCBAD0" w14:textId="77777777" w:rsidTr="00815DEF">
        <w:tc>
          <w:tcPr>
            <w:tcW w:w="9629" w:type="dxa"/>
          </w:tcPr>
          <w:p w14:paraId="3BA92223" w14:textId="10E57A84" w:rsidR="001E3BCD" w:rsidRDefault="001E3BCD" w:rsidP="001E3BCD">
            <w:pPr>
              <w:pStyle w:val="B1"/>
              <w:ind w:left="284"/>
              <w:rPr>
                <w:b/>
                <w:bCs/>
              </w:rPr>
            </w:pPr>
            <w:r>
              <w:rPr>
                <w:b/>
                <w:bCs/>
              </w:rPr>
              <w:t>7.1.1 for PUSCH:</w:t>
            </w:r>
          </w:p>
          <w:p w14:paraId="610162CF" w14:textId="19A552B0" w:rsidR="001E3BCD" w:rsidRDefault="001E3BCD" w:rsidP="001E3BCD">
            <w:pPr>
              <w:pStyle w:val="B1"/>
              <w:rPr>
                <w:lang w:val="en-US"/>
              </w:rPr>
            </w:pPr>
            <w:r>
              <w:t>-</w:t>
            </w:r>
            <w:r>
              <w:tab/>
            </w:r>
            <w:r>
              <w:rPr>
                <w:noProof/>
                <w:position w:val="-12"/>
              </w:rPr>
              <w:drawing>
                <wp:inline distT="0" distB="0" distL="0" distR="0" wp14:anchorId="0367E2B6" wp14:editId="438D2A87">
                  <wp:extent cx="641350" cy="211455"/>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 </w:t>
            </w:r>
            <w:r w:rsidRPr="00B916EC">
              <w:rPr>
                <w:lang w:val="en-US"/>
              </w:rPr>
              <w:t xml:space="preserve">using reference signal (RS) </w:t>
            </w:r>
            <w:r>
              <w:rPr>
                <w:lang w:val="en-US"/>
              </w:rPr>
              <w:t>index</w:t>
            </w:r>
            <w:r w:rsidRPr="00B916EC">
              <w:rPr>
                <w:lang w:val="en-US"/>
              </w:rPr>
              <w:t xml:space="preserve">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B916EC">
              <w:rPr>
                <w:iCs/>
                <w:lang w:val="en-US"/>
              </w:rPr>
              <w:t xml:space="preserve"> </w:t>
            </w:r>
            <w:r w:rsidRPr="00B916EC">
              <w:t xml:space="preserve">for </w:t>
            </w:r>
            <w:r>
              <w:rPr>
                <w:lang w:val="en-US"/>
              </w:rPr>
              <w:t>the active DL BWP, as described in clause 12,</w:t>
            </w:r>
            <w:r w:rsidRPr="00B916EC">
              <w:rPr>
                <w:iCs/>
                <w:lang w:val="en-US"/>
              </w:rPr>
              <w:t xml:space="preserve"> </w:t>
            </w:r>
            <w:r>
              <w:rPr>
                <w:iCs/>
                <w:lang w:val="en-US"/>
              </w:rPr>
              <w:t xml:space="preserve">of carrier </w:t>
            </w:r>
            <m:oMath>
              <m:r>
                <w:rPr>
                  <w:rFonts w:ascii="Cambria Math" w:eastAsia="MS Mincho" w:hAnsi="Cambria Math"/>
                  <w:lang w:val="en-US"/>
                </w:rPr>
                <m:t>f</m:t>
              </m:r>
            </m:oMath>
            <w:r>
              <w:rPr>
                <w:iCs/>
                <w:lang w:val="en-US"/>
              </w:rPr>
              <w:t xml:space="preserve"> </w:t>
            </w:r>
            <w:r w:rsidRPr="00B916EC">
              <w:rPr>
                <w:iCs/>
                <w:lang w:val="en-US"/>
              </w:rPr>
              <w:t>of</w:t>
            </w:r>
            <w:r w:rsidRPr="00B916EC">
              <w:t xml:space="preserve"> serving cell </w:t>
            </w:r>
            <m:oMath>
              <m:r>
                <w:rPr>
                  <w:rFonts w:ascii="Cambria Math" w:eastAsia="MS Mincho" w:hAnsi="Cambria Math"/>
                  <w:lang w:val="en-US"/>
                </w:rPr>
                <m:t>c</m:t>
              </m:r>
            </m:oMath>
          </w:p>
          <w:p w14:paraId="0D3878BE" w14:textId="4FAD7D88" w:rsidR="001E3BCD" w:rsidRDefault="001E3BCD" w:rsidP="001E3BCD">
            <w:pPr>
              <w:pStyle w:val="B2"/>
            </w:pPr>
            <w:r>
              <w:t>-</w:t>
            </w:r>
            <w:r>
              <w:tab/>
              <w:t xml:space="preserve">If the UE is not provided </w:t>
            </w:r>
            <w:r w:rsidRPr="005B3110">
              <w:rPr>
                <w:i/>
              </w:rPr>
              <w:t>PUSCH-</w:t>
            </w:r>
            <w:proofErr w:type="spellStart"/>
            <w:r w:rsidRPr="005B3110">
              <w:rPr>
                <w:i/>
              </w:rPr>
              <w:t>PathlossReferenceRS</w:t>
            </w:r>
            <w:proofErr w:type="spellEnd"/>
            <w:r>
              <w:rPr>
                <w:rFonts w:eastAsia="MS Mincho"/>
              </w:rPr>
              <w:t xml:space="preserve"> </w:t>
            </w:r>
            <w:r>
              <w:rPr>
                <w:lang w:val="en-US"/>
              </w:rPr>
              <w:t>and</w:t>
            </w:r>
            <w:r w:rsidRPr="00E37D08">
              <w:t xml:space="preserve"> </w:t>
            </w:r>
            <w:proofErr w:type="spellStart"/>
            <w:r w:rsidRPr="00E37D08">
              <w:rPr>
                <w:i/>
                <w:iCs/>
              </w:rPr>
              <w:t>enableDefaultBeamP</w:t>
            </w:r>
            <w:proofErr w:type="spellEnd"/>
            <w:r>
              <w:rPr>
                <w:i/>
                <w:iCs/>
                <w:lang w:val="en-US"/>
              </w:rPr>
              <w:t>L-</w:t>
            </w:r>
            <w:proofErr w:type="spellStart"/>
            <w:r w:rsidRPr="00E37D08">
              <w:rPr>
                <w:i/>
                <w:iCs/>
              </w:rPr>
              <w:t>ForSRS</w:t>
            </w:r>
            <w:proofErr w:type="spellEnd"/>
            <w:r>
              <w:rPr>
                <w:lang w:val="en-US"/>
              </w:rPr>
              <w:t>,</w:t>
            </w:r>
            <w:r w:rsidRPr="00E37D08">
              <w:rPr>
                <w:i/>
                <w:iCs/>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sidRPr="001E3BCD">
              <w:rPr>
                <w:iCs/>
                <w:highlight w:val="yellow"/>
              </w:rPr>
              <w:t xml:space="preserve">the UE calculates </w:t>
            </w:r>
            <w:r w:rsidRPr="001E3BCD">
              <w:rPr>
                <w:noProof/>
                <w:position w:val="-12"/>
                <w:highlight w:val="yellow"/>
              </w:rPr>
              <w:drawing>
                <wp:inline distT="0" distB="0" distL="0" distR="0" wp14:anchorId="4370FF5D" wp14:editId="468DF99B">
                  <wp:extent cx="641350" cy="211455"/>
                  <wp:effectExtent l="0" t="0" r="635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rPr>
                <w:iCs/>
                <w:highlight w:val="yellow"/>
              </w:rPr>
              <w:t xml:space="preserve"> using a RS resource</w:t>
            </w:r>
            <w:r w:rsidRPr="001E3BCD">
              <w:rPr>
                <w:iCs/>
                <w:highlight w:val="yellow"/>
                <w:lang w:val="en-US"/>
              </w:rPr>
              <w:t xml:space="preserve"> </w:t>
            </w:r>
            <w:r w:rsidRPr="001E3BCD">
              <w:rPr>
                <w:iCs/>
                <w:highlight w:val="yellow"/>
              </w:rPr>
              <w:t xml:space="preserve">from </w:t>
            </w:r>
            <w:r w:rsidRPr="001E3BCD">
              <w:rPr>
                <w:iCs/>
                <w:highlight w:val="yellow"/>
                <w:lang w:val="en-US"/>
              </w:rPr>
              <w:t>an</w:t>
            </w:r>
            <w:r w:rsidRPr="001E3BCD">
              <w:rPr>
                <w:iCs/>
                <w:highlight w:val="yellow"/>
              </w:rPr>
              <w:t xml:space="preserve"> SS/PBCH block </w:t>
            </w:r>
            <w:r w:rsidRPr="001E3BCD">
              <w:rPr>
                <w:rFonts w:eastAsia="MS Mincho"/>
                <w:highlight w:val="yellow"/>
              </w:rPr>
              <w:t>with same SS/PBCH block index as the one</w:t>
            </w:r>
            <w:r w:rsidRPr="001E3BCD">
              <w:rPr>
                <w:iCs/>
                <w:highlight w:val="yellow"/>
              </w:rPr>
              <w:t xml:space="preserve"> the UE </w:t>
            </w:r>
            <w:r w:rsidRPr="001E3BCD">
              <w:rPr>
                <w:iCs/>
                <w:highlight w:val="yellow"/>
                <w:lang w:val="en-US"/>
              </w:rPr>
              <w:t xml:space="preserve">uses to </w:t>
            </w:r>
            <w:r w:rsidRPr="001E3BCD">
              <w:rPr>
                <w:iCs/>
                <w:highlight w:val="yellow"/>
              </w:rPr>
              <w:t xml:space="preserve">obtain </w:t>
            </w:r>
            <w:r w:rsidRPr="001E3BCD">
              <w:rPr>
                <w:i/>
                <w:highlight w:val="yellow"/>
                <w:lang w:val="en-US"/>
              </w:rPr>
              <w:t>MIB</w:t>
            </w:r>
          </w:p>
          <w:p w14:paraId="66ACC7E6" w14:textId="3EB8A9B3" w:rsidR="001E3BCD" w:rsidRDefault="001E3BCD" w:rsidP="001E3BCD">
            <w:pPr>
              <w:pStyle w:val="B1"/>
              <w:ind w:left="284"/>
              <w:rPr>
                <w:b/>
                <w:bCs/>
              </w:rPr>
            </w:pPr>
            <w:r>
              <w:rPr>
                <w:b/>
                <w:bCs/>
              </w:rPr>
              <w:t>7.2.1 for PUCCH:</w:t>
            </w:r>
          </w:p>
          <w:p w14:paraId="471F5FCF" w14:textId="6B02D4DB" w:rsidR="00815DEF" w:rsidRDefault="00815DEF" w:rsidP="00815DEF">
            <w:pPr>
              <w:pStyle w:val="B1"/>
              <w:rPr>
                <w:lang w:val="en-US"/>
              </w:rPr>
            </w:pPr>
            <w:r>
              <w:t>-</w:t>
            </w:r>
            <w:r>
              <w:tab/>
            </w:r>
            <w:r>
              <w:rPr>
                <w:noProof/>
                <w:position w:val="-12"/>
              </w:rPr>
              <w:drawing>
                <wp:inline distT="0" distB="0" distL="0" distR="0" wp14:anchorId="1E97A62A" wp14:editId="2873F8D6">
                  <wp:extent cx="641350" cy="184150"/>
                  <wp:effectExtent l="0" t="0" r="635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B916EC">
              <w:t xml:space="preserve">is </w:t>
            </w:r>
            <w:r w:rsidRPr="00B916EC">
              <w:rPr>
                <w:lang w:val="en-US"/>
              </w:rPr>
              <w:t>a</w:t>
            </w:r>
            <w:r w:rsidRPr="00B916EC">
              <w:t xml:space="preserve"> downlink pathloss estimate </w:t>
            </w:r>
            <w:r w:rsidRPr="00B916EC">
              <w:rPr>
                <w:rFonts w:eastAsia="MS Mincho"/>
              </w:rPr>
              <w:t xml:space="preserve">in dB </w:t>
            </w:r>
            <w:r w:rsidRPr="00B916EC">
              <w:t xml:space="preserve">calculated </w:t>
            </w:r>
            <w:r w:rsidRPr="00B916EC">
              <w:rPr>
                <w:lang w:val="en-US"/>
              </w:rPr>
              <w:t>by</w:t>
            </w:r>
            <w:r w:rsidRPr="00B916EC">
              <w:t xml:space="preserve"> the UE</w:t>
            </w:r>
            <w:r>
              <w:rPr>
                <w:lang w:val="en-US"/>
              </w:rPr>
              <w:t xml:space="preserve"> </w:t>
            </w:r>
            <w:r w:rsidRPr="00B916EC">
              <w:rPr>
                <w:lang w:val="en-US"/>
              </w:rPr>
              <w:t xml:space="preserve">using RS </w:t>
            </w:r>
            <w:r>
              <w:rPr>
                <w:lang w:val="en-US"/>
              </w:rPr>
              <w:t xml:space="preserve">resource index </w:t>
            </w:r>
            <w:r>
              <w:rPr>
                <w:noProof/>
                <w:position w:val="-10"/>
              </w:rPr>
              <w:drawing>
                <wp:inline distT="0" distB="0" distL="0" distR="0" wp14:anchorId="3ACE629D" wp14:editId="30623151">
                  <wp:extent cx="184150" cy="2044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Pr>
                <w:lang w:val="en-US"/>
              </w:rPr>
              <w:t xml:space="preserve"> as described in clause 7.1.1 </w:t>
            </w:r>
            <w:r w:rsidRPr="00B916EC">
              <w:t xml:space="preserve">for </w:t>
            </w:r>
            <w:r>
              <w:rPr>
                <w:lang w:val="en-US"/>
              </w:rPr>
              <w:t xml:space="preserve">the active DL BWP </w:t>
            </w:r>
            <w:r>
              <w:rPr>
                <w:iCs/>
                <w:noProof/>
                <w:position w:val="-6"/>
              </w:rPr>
              <w:drawing>
                <wp:inline distT="0" distB="0" distL="0" distR="0" wp14:anchorId="1AA9F435" wp14:editId="1FAEE57B">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of</w:t>
            </w:r>
            <w:r w:rsidRPr="00B916EC">
              <w:t xml:space="preserve"> </w:t>
            </w:r>
            <w:r w:rsidRPr="00B916EC">
              <w:rPr>
                <w:lang w:val="en-US"/>
              </w:rPr>
              <w:t xml:space="preserve">carrier </w:t>
            </w:r>
            <w:r>
              <w:rPr>
                <w:iCs/>
                <w:noProof/>
                <w:position w:val="-10"/>
              </w:rPr>
              <w:drawing>
                <wp:inline distT="0" distB="0" distL="0" distR="0" wp14:anchorId="050A6090" wp14:editId="2DCE3E8C">
                  <wp:extent cx="184150" cy="184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B916EC">
              <w:rPr>
                <w:iCs/>
                <w:lang w:val="en-US"/>
              </w:rPr>
              <w:t xml:space="preserve"> </w:t>
            </w:r>
            <w:r w:rsidRPr="00B916EC">
              <w:rPr>
                <w:lang w:val="en-US"/>
              </w:rPr>
              <w:t>of</w:t>
            </w:r>
            <w:r w:rsidRPr="00B916EC">
              <w:t xml:space="preserve"> the primary cell </w:t>
            </w:r>
            <w:r>
              <w:rPr>
                <w:iCs/>
                <w:noProof/>
                <w:position w:val="-6"/>
              </w:rPr>
              <w:drawing>
                <wp:inline distT="0" distB="0" distL="0" distR="0" wp14:anchorId="7A27167A" wp14:editId="683BFBCD">
                  <wp:extent cx="116205" cy="156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472E6D">
              <w:rPr>
                <w:lang w:val="en-US"/>
              </w:rPr>
              <w:t xml:space="preserve"> </w:t>
            </w:r>
            <w:r>
              <w:rPr>
                <w:lang w:val="en-US"/>
              </w:rPr>
              <w:t>as described in clause 12</w:t>
            </w:r>
          </w:p>
          <w:p w14:paraId="15D5290C" w14:textId="77777777" w:rsidR="00815DEF" w:rsidRDefault="00815DEF" w:rsidP="00815DEF">
            <w:pPr>
              <w:pStyle w:val="B2"/>
              <w:rPr>
                <w:i/>
                <w:lang w:val="en-US"/>
              </w:rPr>
            </w:pPr>
            <w:r>
              <w:t>-</w:t>
            </w:r>
            <w:r>
              <w:tab/>
              <w:t xml:space="preserve">If the UE is not provided </w:t>
            </w:r>
            <w:proofErr w:type="spellStart"/>
            <w:r w:rsidRPr="00D268AA">
              <w:rPr>
                <w:i/>
              </w:rPr>
              <w:t>pathlossReferenceRSs</w:t>
            </w:r>
            <w:proofErr w:type="spellEnd"/>
            <w:r w:rsidRPr="00D64855">
              <w:rPr>
                <w:rFonts w:eastAsia="MS Mincho"/>
              </w:rPr>
              <w:t xml:space="preserve"> </w:t>
            </w:r>
            <w:r>
              <w:rPr>
                <w:rFonts w:eastAsia="MS Mincho"/>
                <w:lang w:val="en-US"/>
              </w:rPr>
              <w:t>or</w:t>
            </w:r>
            <w:r>
              <w:rPr>
                <w:rFonts w:eastAsia="MS Mincho"/>
              </w:rPr>
              <w:t xml:space="preserve"> before the UE is provided dedicated higher layer parameters</w:t>
            </w:r>
            <w:r w:rsidRPr="00B916EC">
              <w:rPr>
                <w:iCs/>
              </w:rPr>
              <w:t xml:space="preserve">, </w:t>
            </w:r>
            <w:r w:rsidRPr="00815DEF">
              <w:rPr>
                <w:iCs/>
                <w:highlight w:val="yellow"/>
              </w:rPr>
              <w:t xml:space="preserve">the UE calculates </w:t>
            </w:r>
            <w:r w:rsidRPr="00815DEF">
              <w:rPr>
                <w:noProof/>
                <w:position w:val="-12"/>
                <w:highlight w:val="yellow"/>
              </w:rPr>
              <w:drawing>
                <wp:inline distT="0" distB="0" distL="0" distR="0" wp14:anchorId="48963FEE" wp14:editId="40AF00A5">
                  <wp:extent cx="641350" cy="191135"/>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r w:rsidRPr="00815DEF">
              <w:rPr>
                <w:highlight w:val="yellow"/>
              </w:rPr>
              <w:t xml:space="preserve"> using </w:t>
            </w:r>
            <w:r w:rsidRPr="00815DEF">
              <w:rPr>
                <w:iCs/>
                <w:highlight w:val="yellow"/>
              </w:rPr>
              <w:t xml:space="preserve">a RS resource obtained from </w:t>
            </w:r>
            <w:r w:rsidRPr="00815DEF">
              <w:rPr>
                <w:iCs/>
                <w:highlight w:val="yellow"/>
                <w:lang w:val="en-US"/>
              </w:rPr>
              <w:t>an</w:t>
            </w:r>
            <w:r w:rsidRPr="00815DEF">
              <w:rPr>
                <w:iCs/>
                <w:highlight w:val="yellow"/>
              </w:rPr>
              <w:t xml:space="preserve"> SS/PBCH block </w:t>
            </w:r>
            <w:r w:rsidRPr="00815DEF">
              <w:rPr>
                <w:rFonts w:eastAsia="MS Mincho"/>
                <w:highlight w:val="yellow"/>
              </w:rPr>
              <w:t>with same SS/PBCH block index as the one</w:t>
            </w:r>
            <w:r w:rsidRPr="00815DEF">
              <w:rPr>
                <w:iCs/>
                <w:highlight w:val="yellow"/>
              </w:rPr>
              <w:t xml:space="preserve"> the UE </w:t>
            </w:r>
            <w:r w:rsidRPr="00815DEF">
              <w:rPr>
                <w:iCs/>
                <w:highlight w:val="yellow"/>
                <w:lang w:val="en-US"/>
              </w:rPr>
              <w:t xml:space="preserve">uses to </w:t>
            </w:r>
            <w:r w:rsidRPr="00815DEF">
              <w:rPr>
                <w:iCs/>
                <w:highlight w:val="yellow"/>
              </w:rPr>
              <w:t xml:space="preserve">obtain </w:t>
            </w:r>
            <w:r w:rsidRPr="00815DEF">
              <w:rPr>
                <w:i/>
                <w:highlight w:val="yellow"/>
                <w:lang w:val="en-US"/>
              </w:rPr>
              <w:t>MIB</w:t>
            </w:r>
          </w:p>
          <w:p w14:paraId="6C16A766" w14:textId="77777777" w:rsidR="00F001B9" w:rsidRDefault="00F001B9" w:rsidP="00F001B9">
            <w:pPr>
              <w:pStyle w:val="B1"/>
              <w:ind w:left="284"/>
              <w:rPr>
                <w:b/>
                <w:bCs/>
              </w:rPr>
            </w:pPr>
            <w:r>
              <w:rPr>
                <w:b/>
                <w:bCs/>
              </w:rPr>
              <w:t>7.</w:t>
            </w:r>
            <w:r>
              <w:rPr>
                <w:b/>
                <w:bCs/>
              </w:rPr>
              <w:t>3</w:t>
            </w:r>
            <w:r>
              <w:rPr>
                <w:b/>
                <w:bCs/>
              </w:rPr>
              <w:t xml:space="preserve">.1 for </w:t>
            </w:r>
            <w:r>
              <w:rPr>
                <w:b/>
                <w:bCs/>
              </w:rPr>
              <w:t>SRS</w:t>
            </w:r>
            <w:r>
              <w:rPr>
                <w:b/>
                <w:bCs/>
              </w:rPr>
              <w:t>:</w:t>
            </w:r>
          </w:p>
          <w:p w14:paraId="1813DA0C" w14:textId="77777777" w:rsidR="00F001B9" w:rsidRPr="00F001B9" w:rsidRDefault="00F001B9" w:rsidP="00F001B9">
            <w:pPr>
              <w:overflowPunct/>
              <w:autoSpaceDE/>
              <w:autoSpaceDN/>
              <w:adjustRightInd/>
              <w:ind w:left="568" w:hanging="284"/>
              <w:textAlignment w:val="auto"/>
              <w:rPr>
                <w:rFonts w:eastAsia="MS Mincho"/>
                <w:lang w:val="en-US"/>
              </w:rPr>
            </w:pPr>
            <w:r w:rsidRPr="00F001B9">
              <w:rPr>
                <w:lang w:val="x-none"/>
              </w:rPr>
              <w:lastRenderedPageBreak/>
              <w:t>-</w:t>
            </w:r>
            <w:r w:rsidRPr="00F001B9">
              <w:rPr>
                <w:lang w:val="x-none"/>
              </w:rPr>
              <w:tab/>
            </w:r>
            <w:r w:rsidRPr="00F001B9">
              <w:rPr>
                <w:noProof/>
                <w:position w:val="-12"/>
                <w:lang w:val="x-none"/>
              </w:rPr>
              <w:drawing>
                <wp:inline distT="0" distB="0" distL="0" distR="0" wp14:anchorId="4DA1FB98" wp14:editId="5A3DC44B">
                  <wp:extent cx="731520" cy="241300"/>
                  <wp:effectExtent l="0" t="0" r="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sidRPr="00F001B9">
              <w:rPr>
                <w:lang w:val="en-US"/>
              </w:rPr>
              <w:t xml:space="preserve"> </w:t>
            </w:r>
            <w:r w:rsidRPr="00F001B9">
              <w:rPr>
                <w:lang w:val="x-none"/>
              </w:rPr>
              <w:t xml:space="preserve">is </w:t>
            </w:r>
            <w:r w:rsidRPr="00F001B9">
              <w:rPr>
                <w:lang w:val="en-US"/>
              </w:rPr>
              <w:t>a</w:t>
            </w:r>
            <w:r w:rsidRPr="00F001B9">
              <w:rPr>
                <w:lang w:val="x-none"/>
              </w:rPr>
              <w:t xml:space="preserve"> downlink pathloss estimate </w:t>
            </w:r>
            <w:r w:rsidRPr="00F001B9">
              <w:rPr>
                <w:rFonts w:eastAsia="MS Mincho"/>
                <w:lang w:val="x-none"/>
              </w:rPr>
              <w:t xml:space="preserve">in dB </w:t>
            </w:r>
            <w:r w:rsidRPr="00F001B9">
              <w:rPr>
                <w:lang w:val="x-none"/>
              </w:rPr>
              <w:t xml:space="preserve">calculated </w:t>
            </w:r>
            <w:r w:rsidRPr="00F001B9">
              <w:rPr>
                <w:lang w:val="en-US"/>
              </w:rPr>
              <w:t>by</w:t>
            </w:r>
            <w:r w:rsidRPr="00F001B9">
              <w:rPr>
                <w:lang w:val="x-none"/>
              </w:rPr>
              <w:t xml:space="preserve"> the UE </w:t>
            </w:r>
            <w:r w:rsidRPr="00F001B9">
              <w:rPr>
                <w:lang w:val="en-US"/>
              </w:rPr>
              <w:t xml:space="preserve">using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F001B9">
              <w:rPr>
                <w:iCs/>
                <w:lang w:val="en-US"/>
              </w:rPr>
              <w:t xml:space="preserve"> </w:t>
            </w:r>
            <w:r w:rsidRPr="00F001B9">
              <w:rPr>
                <w:lang w:val="en-US"/>
              </w:rPr>
              <w:t xml:space="preserve">as described in clause 7.1.1 </w:t>
            </w:r>
            <w:r w:rsidRPr="00F001B9">
              <w:rPr>
                <w:lang w:val="x-none"/>
              </w:rPr>
              <w:t xml:space="preserve">for </w:t>
            </w:r>
            <w:r w:rsidRPr="00F001B9">
              <w:rPr>
                <w:lang w:val="en-US"/>
              </w:rPr>
              <w:t xml:space="preserve">the active DL BWP </w:t>
            </w:r>
            <w:r w:rsidRPr="00F001B9">
              <w:rPr>
                <w:iCs/>
                <w:lang w:val="x-none"/>
              </w:rPr>
              <w:t>of</w:t>
            </w:r>
            <w:r w:rsidRPr="00F001B9">
              <w:rPr>
                <w:lang w:val="en-US"/>
              </w:rPr>
              <w:t xml:space="preserve"> serving</w:t>
            </w:r>
            <w:r w:rsidRPr="00F001B9">
              <w:rPr>
                <w:lang w:val="x-none"/>
              </w:rPr>
              <w:t xml:space="preserve"> cell </w:t>
            </w:r>
            <m:oMath>
              <m:r>
                <w:rPr>
                  <w:rFonts w:ascii="Cambria Math" w:hAnsi="Cambria Math"/>
                  <w:lang w:val="x-none"/>
                </w:rPr>
                <m:t>c</m:t>
              </m:r>
            </m:oMath>
            <w:r w:rsidRPr="00F001B9">
              <w:rPr>
                <w:lang w:val="en-US"/>
              </w:rPr>
              <w:t xml:space="preserve"> </w:t>
            </w:r>
            <w:r w:rsidRPr="00F001B9">
              <w:rPr>
                <w:rFonts w:eastAsia="MS Mincho"/>
                <w:lang w:val="en-US"/>
              </w:rPr>
              <w:t xml:space="preserve">and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r w:rsidRPr="00F001B9">
              <w:rPr>
                <w:lang w:val="en-US"/>
              </w:rPr>
              <w:t xml:space="preserve"> </w:t>
            </w:r>
            <w:r w:rsidRPr="00F001B9">
              <w:rPr>
                <w:lang w:val="x-none"/>
              </w:rPr>
              <w:t>[</w:t>
            </w:r>
            <w:r w:rsidRPr="00F001B9">
              <w:rPr>
                <w:lang w:val="en-US"/>
              </w:rPr>
              <w:t>6</w:t>
            </w:r>
            <w:r w:rsidRPr="00F001B9">
              <w:rPr>
                <w:lang w:val="x-none"/>
              </w:rPr>
              <w:t>, TS 38.214]</w:t>
            </w:r>
            <w:r w:rsidRPr="00F001B9">
              <w:rPr>
                <w:lang w:val="en-US"/>
              </w:rPr>
              <w:t xml:space="preserve">. The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F001B9">
              <w:rPr>
                <w:lang w:val="en-US"/>
              </w:rPr>
              <w:t xml:space="preserve"> is provided by </w:t>
            </w:r>
            <w:proofErr w:type="spellStart"/>
            <w:r w:rsidRPr="00F001B9">
              <w:rPr>
                <w:i/>
                <w:lang w:val="x-none"/>
              </w:rPr>
              <w:t>pathlossReferenceRS</w:t>
            </w:r>
            <w:proofErr w:type="spellEnd"/>
            <w:r w:rsidRPr="00F001B9">
              <w:rPr>
                <w:lang w:val="en-US"/>
              </w:rPr>
              <w:t xml:space="preserve"> associated with the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r w:rsidRPr="00F001B9">
              <w:rPr>
                <w:lang w:val="en-US"/>
              </w:rPr>
              <w:t xml:space="preserve"> </w:t>
            </w:r>
            <w:r w:rsidRPr="00F001B9">
              <w:rPr>
                <w:rFonts w:eastAsia="MS Mincho"/>
                <w:lang w:val="en-US"/>
              </w:rPr>
              <w:t xml:space="preserve">and is either an </w:t>
            </w:r>
            <w:proofErr w:type="spellStart"/>
            <w:r w:rsidRPr="00F001B9">
              <w:rPr>
                <w:i/>
                <w:lang w:val="x-none"/>
              </w:rPr>
              <w:t>ssb</w:t>
            </w:r>
            <w:proofErr w:type="spellEnd"/>
            <w:r w:rsidRPr="00F001B9">
              <w:rPr>
                <w:i/>
                <w:lang w:val="x-none"/>
              </w:rPr>
              <w:t>-Index</w:t>
            </w:r>
            <w:r w:rsidRPr="00F001B9">
              <w:rPr>
                <w:lang w:val="en-US"/>
              </w:rPr>
              <w:t xml:space="preserve"> providing a </w:t>
            </w:r>
            <w:r w:rsidRPr="00F001B9">
              <w:rPr>
                <w:rFonts w:eastAsia="MS Mincho"/>
                <w:lang w:val="en-US"/>
              </w:rPr>
              <w:t xml:space="preserve">SS/PBCH block index or a </w:t>
            </w:r>
            <w:proofErr w:type="spellStart"/>
            <w:r w:rsidRPr="00F001B9">
              <w:rPr>
                <w:i/>
                <w:lang w:val="x-none"/>
              </w:rPr>
              <w:t>csi</w:t>
            </w:r>
            <w:proofErr w:type="spellEnd"/>
            <w:r w:rsidRPr="00F001B9">
              <w:rPr>
                <w:i/>
                <w:lang w:val="x-none"/>
              </w:rPr>
              <w:t>-RS-Index</w:t>
            </w:r>
            <w:r w:rsidRPr="00F001B9">
              <w:rPr>
                <w:rFonts w:eastAsia="MS Mincho"/>
                <w:lang w:val="en-US"/>
              </w:rPr>
              <w:t xml:space="preserve"> providing a CSI-RS resource index. If the UE is provided </w:t>
            </w:r>
            <w:proofErr w:type="spellStart"/>
            <w:r w:rsidRPr="00F001B9">
              <w:rPr>
                <w:bCs/>
                <w:i/>
                <w:iCs/>
                <w:lang w:val="x-none"/>
              </w:rPr>
              <w:t>enablePL</w:t>
            </w:r>
            <w:proofErr w:type="spellEnd"/>
            <w:r w:rsidRPr="00F001B9">
              <w:rPr>
                <w:bCs/>
                <w:i/>
                <w:iCs/>
                <w:lang w:val="en-US"/>
              </w:rPr>
              <w:t>-</w:t>
            </w:r>
            <w:r w:rsidRPr="00F001B9">
              <w:rPr>
                <w:bCs/>
                <w:i/>
                <w:iCs/>
                <w:lang w:val="x-none"/>
              </w:rPr>
              <w:t>RS</w:t>
            </w:r>
            <w:r w:rsidRPr="00F001B9">
              <w:rPr>
                <w:bCs/>
                <w:i/>
                <w:iCs/>
                <w:lang w:val="en-US"/>
              </w:rPr>
              <w:t>-U</w:t>
            </w:r>
            <w:proofErr w:type="spellStart"/>
            <w:r w:rsidRPr="00F001B9">
              <w:rPr>
                <w:bCs/>
                <w:i/>
                <w:iCs/>
                <w:lang w:val="x-none"/>
              </w:rPr>
              <w:t>pdateForPUSCH</w:t>
            </w:r>
            <w:proofErr w:type="spellEnd"/>
            <w:r w:rsidRPr="00F001B9">
              <w:rPr>
                <w:bCs/>
                <w:i/>
                <w:iCs/>
                <w:lang w:val="en-US"/>
              </w:rPr>
              <w:t>-</w:t>
            </w:r>
            <w:r w:rsidRPr="00F001B9">
              <w:rPr>
                <w:bCs/>
                <w:i/>
                <w:iCs/>
                <w:lang w:val="x-none"/>
              </w:rPr>
              <w:t>SRS</w:t>
            </w:r>
            <w:r w:rsidRPr="00F001B9">
              <w:rPr>
                <w:lang w:val="x-none" w:eastAsia="ko-KR"/>
              </w:rPr>
              <w:t xml:space="preserve">, a MAC CE [11, TS 38.321] can provide by </w:t>
            </w:r>
            <w:r w:rsidRPr="00F001B9">
              <w:rPr>
                <w:i/>
                <w:iCs/>
                <w:lang w:val="x-none" w:eastAsia="ko-KR"/>
              </w:rPr>
              <w:t>SRS-</w:t>
            </w:r>
            <w:proofErr w:type="spellStart"/>
            <w:r w:rsidRPr="00F001B9">
              <w:rPr>
                <w:i/>
                <w:iCs/>
                <w:lang w:val="x-none" w:eastAsia="ko-KR"/>
              </w:rPr>
              <w:t>PathlossReferenceRS</w:t>
            </w:r>
            <w:proofErr w:type="spellEnd"/>
            <w:r w:rsidRPr="00F001B9">
              <w:rPr>
                <w:i/>
                <w:iCs/>
                <w:lang w:val="x-none" w:eastAsia="ko-KR"/>
              </w:rPr>
              <w:t>-Id</w:t>
            </w:r>
            <w:r w:rsidRPr="00F001B9">
              <w:rPr>
                <w:lang w:val="x-none" w:eastAsia="ko-KR"/>
              </w:rPr>
              <w:t xml:space="preserve"> a corresponding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F001B9">
              <w:rPr>
                <w:lang w:val="x-none"/>
              </w:rPr>
              <w:t xml:space="preserve"> for aperiodic or semi-persistent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p>
          <w:p w14:paraId="25C440F5" w14:textId="4CA0BDE6" w:rsidR="00F001B9" w:rsidRPr="00F001B9" w:rsidRDefault="00F001B9" w:rsidP="00F001B9">
            <w:pPr>
              <w:pStyle w:val="B1"/>
              <w:ind w:left="852"/>
              <w:rPr>
                <w:b/>
                <w:bCs/>
              </w:rPr>
            </w:pPr>
            <w:r w:rsidRPr="00F001B9">
              <w:rPr>
                <w:lang w:val="x-none"/>
              </w:rPr>
              <w:t>-</w:t>
            </w:r>
            <w:r w:rsidRPr="00F001B9">
              <w:rPr>
                <w:lang w:val="x-none"/>
              </w:rPr>
              <w:tab/>
              <w:t xml:space="preserve">If the UE is not provided </w:t>
            </w:r>
            <w:proofErr w:type="spellStart"/>
            <w:r w:rsidRPr="00F001B9">
              <w:rPr>
                <w:i/>
                <w:lang w:val="x-none"/>
              </w:rPr>
              <w:t>pathlossReferenceRS</w:t>
            </w:r>
            <w:proofErr w:type="spellEnd"/>
            <w:r w:rsidRPr="00F001B9">
              <w:rPr>
                <w:rFonts w:eastAsia="MS Mincho"/>
                <w:lang w:val="x-none"/>
              </w:rPr>
              <w:t xml:space="preserve"> or </w:t>
            </w:r>
            <w:r w:rsidRPr="00F001B9">
              <w:rPr>
                <w:i/>
                <w:iCs/>
                <w:lang w:val="x-none" w:eastAsia="ko-KR"/>
              </w:rPr>
              <w:t>SRS-</w:t>
            </w:r>
            <w:proofErr w:type="spellStart"/>
            <w:r w:rsidRPr="00F001B9">
              <w:rPr>
                <w:i/>
                <w:iCs/>
                <w:lang w:val="x-none" w:eastAsia="ko-KR"/>
              </w:rPr>
              <w:t>PathlossReferenceRS</w:t>
            </w:r>
            <w:proofErr w:type="spellEnd"/>
            <w:r w:rsidRPr="00F001B9">
              <w:rPr>
                <w:i/>
                <w:iCs/>
                <w:lang w:val="en-US" w:eastAsia="ko-KR"/>
              </w:rPr>
              <w:t>-Id</w:t>
            </w:r>
            <w:r w:rsidRPr="00F001B9">
              <w:rPr>
                <w:lang w:val="x-none" w:eastAsia="ko-KR"/>
              </w:rPr>
              <w:t xml:space="preserve">, </w:t>
            </w:r>
            <w:r w:rsidRPr="00F001B9">
              <w:rPr>
                <w:rFonts w:eastAsia="MS Mincho"/>
                <w:lang w:val="en-US"/>
              </w:rPr>
              <w:t>or</w:t>
            </w:r>
            <w:r w:rsidRPr="00F001B9">
              <w:rPr>
                <w:rFonts w:eastAsia="MS Mincho"/>
                <w:lang w:val="x-none"/>
              </w:rPr>
              <w:t xml:space="preserve"> before the UE is provided dedicated higher layer parameters</w:t>
            </w:r>
            <w:r w:rsidRPr="00F001B9">
              <w:rPr>
                <w:iCs/>
                <w:lang w:val="x-none"/>
              </w:rPr>
              <w:t xml:space="preserve">, </w:t>
            </w:r>
            <w:r w:rsidRPr="00F001B9">
              <w:rPr>
                <w:iCs/>
                <w:highlight w:val="yellow"/>
                <w:lang w:val="x-none"/>
              </w:rPr>
              <w:t xml:space="preserve">the UE calculates </w:t>
            </w:r>
            <w:r w:rsidRPr="00F001B9">
              <w:rPr>
                <w:noProof/>
                <w:position w:val="-12"/>
                <w:highlight w:val="yellow"/>
                <w:lang w:val="x-none"/>
              </w:rPr>
              <w:drawing>
                <wp:inline distT="0" distB="0" distL="0" distR="0" wp14:anchorId="0EA0556E" wp14:editId="37FA0AD1">
                  <wp:extent cx="636270" cy="182880"/>
                  <wp:effectExtent l="0" t="0" r="0" b="762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F001B9">
              <w:rPr>
                <w:highlight w:val="yellow"/>
                <w:lang w:val="x-none"/>
              </w:rPr>
              <w:t xml:space="preserve"> using </w:t>
            </w:r>
            <w:r w:rsidRPr="00F001B9">
              <w:rPr>
                <w:iCs/>
                <w:highlight w:val="yellow"/>
                <w:lang w:val="x-none"/>
              </w:rPr>
              <w:t xml:space="preserve">a RS resource obtained from </w:t>
            </w:r>
            <w:r w:rsidRPr="00F001B9">
              <w:rPr>
                <w:iCs/>
                <w:highlight w:val="yellow"/>
                <w:lang w:val="en-US"/>
              </w:rPr>
              <w:t>an</w:t>
            </w:r>
            <w:r w:rsidRPr="00F001B9">
              <w:rPr>
                <w:iCs/>
                <w:highlight w:val="yellow"/>
                <w:lang w:val="x-none"/>
              </w:rPr>
              <w:t xml:space="preserve"> SS/PBCH block </w:t>
            </w:r>
            <w:r w:rsidRPr="00F001B9">
              <w:rPr>
                <w:rFonts w:eastAsia="MS Mincho"/>
                <w:highlight w:val="yellow"/>
                <w:lang w:val="x-none"/>
              </w:rPr>
              <w:t>with same SS/PBCH block index as the one</w:t>
            </w:r>
            <w:r w:rsidRPr="00F001B9">
              <w:rPr>
                <w:iCs/>
                <w:highlight w:val="yellow"/>
                <w:lang w:val="x-none"/>
              </w:rPr>
              <w:t xml:space="preserve"> the UE </w:t>
            </w:r>
            <w:r w:rsidRPr="00F001B9">
              <w:rPr>
                <w:iCs/>
                <w:highlight w:val="yellow"/>
                <w:lang w:val="en-US"/>
              </w:rPr>
              <w:t xml:space="preserve">uses to </w:t>
            </w:r>
            <w:r w:rsidRPr="00F001B9">
              <w:rPr>
                <w:iCs/>
                <w:highlight w:val="yellow"/>
                <w:lang w:val="x-none"/>
              </w:rPr>
              <w:t xml:space="preserve">obtain </w:t>
            </w:r>
            <w:r w:rsidRPr="00F001B9">
              <w:rPr>
                <w:i/>
                <w:highlight w:val="yellow"/>
                <w:lang w:val="en-US"/>
              </w:rPr>
              <w:t>MIB</w:t>
            </w:r>
          </w:p>
        </w:tc>
      </w:tr>
    </w:tbl>
    <w:p w14:paraId="6A075E24" w14:textId="1A67D767" w:rsidR="00815DEF" w:rsidRDefault="00815DEF" w:rsidP="002B609D"/>
    <w:p w14:paraId="1CBF43AA" w14:textId="0391ACB0" w:rsidR="00815DEF" w:rsidRDefault="00815DEF" w:rsidP="002B609D">
      <w:r>
        <w:t>However, the specifications do not define how the UE picks the SS/PBCH for MIB reading, so linking the SSB selection to MIB reading does not actually put any constraints to the UE on which SSB it is using, and for the PL-RS determination purposes the MIB reading is irrelevant.</w:t>
      </w:r>
    </w:p>
    <w:p w14:paraId="069A99E8" w14:textId="64356FA5" w:rsidR="00815DEF" w:rsidRDefault="00815DEF" w:rsidP="002B609D">
      <w:r>
        <w:t xml:space="preserve">For the default PL-RS definition to not give the impression that the UE must read the MIB also on the </w:t>
      </w:r>
      <w:proofErr w:type="spellStart"/>
      <w:r>
        <w:t>SCells</w:t>
      </w:r>
      <w:proofErr w:type="spellEnd"/>
      <w:r>
        <w:t xml:space="preserve">, the definition should be extended to apply to </w:t>
      </w:r>
      <w:proofErr w:type="spellStart"/>
      <w:r>
        <w:t>SCells</w:t>
      </w:r>
      <w:proofErr w:type="spellEnd"/>
      <w:r>
        <w:t xml:space="preserve"> when MIB is not read.</w:t>
      </w:r>
      <w:r w:rsidR="003842D0">
        <w:t xml:space="preserve"> Notably, if the UE is configured with an SSB as a PL-RS, there is no requirement for MIB reading either and the MIB reading has just been a convenient way of referring the </w:t>
      </w:r>
      <w:r w:rsidR="001E3BCD">
        <w:t xml:space="preserve">SSB the UE is </w:t>
      </w:r>
      <w:proofErr w:type="spellStart"/>
      <w:r w:rsidR="001E3BCD">
        <w:t>synchornized</w:t>
      </w:r>
      <w:proofErr w:type="spellEnd"/>
      <w:r w:rsidR="001E3BCD">
        <w:t xml:space="preserve"> to in the cell acquisition </w:t>
      </w:r>
      <w:proofErr w:type="gramStart"/>
      <w:r w:rsidR="001E3BCD">
        <w:t>process .</w:t>
      </w:r>
      <w:proofErr w:type="gramEnd"/>
    </w:p>
    <w:p w14:paraId="332A69DF" w14:textId="77777777" w:rsidR="001E3BCD" w:rsidRDefault="001E3BCD" w:rsidP="001E3BCD">
      <w:pPr>
        <w:rPr>
          <w:b/>
          <w:bCs/>
        </w:rPr>
      </w:pPr>
    </w:p>
    <w:p w14:paraId="66EB65E0" w14:textId="2024B2A0" w:rsidR="00F001B9" w:rsidRPr="003842D0" w:rsidRDefault="00F001B9" w:rsidP="00F001B9">
      <w:r>
        <w:rPr>
          <w:b/>
          <w:bCs/>
        </w:rPr>
        <w:t xml:space="preserve">Proposal 1: Agree to the </w:t>
      </w:r>
      <w:r w:rsidR="00AE083A">
        <w:rPr>
          <w:b/>
          <w:bCs/>
        </w:rPr>
        <w:t>CR in [3]</w:t>
      </w:r>
      <w:r>
        <w:rPr>
          <w:b/>
          <w:bCs/>
        </w:rPr>
        <w:t xml:space="preserve"> TS38.213 subclauses 7.1.1, 7.2.1 and 7.3.1 </w:t>
      </w:r>
      <w:r w:rsidR="00AE083A">
        <w:rPr>
          <w:b/>
          <w:bCs/>
        </w:rPr>
        <w:t xml:space="preserve">as below, which </w:t>
      </w:r>
      <w:r w:rsidRPr="003842D0">
        <w:rPr>
          <w:b/>
          <w:bCs/>
        </w:rPr>
        <w:t>remov</w:t>
      </w:r>
      <w:r w:rsidR="00AE083A">
        <w:rPr>
          <w:b/>
          <w:bCs/>
        </w:rPr>
        <w:t>es</w:t>
      </w:r>
      <w:r w:rsidRPr="003842D0">
        <w:rPr>
          <w:b/>
          <w:bCs/>
        </w:rPr>
        <w:t xml:space="preserve"> the </w:t>
      </w:r>
      <w:r>
        <w:rPr>
          <w:b/>
          <w:bCs/>
        </w:rPr>
        <w:t xml:space="preserve">implication </w:t>
      </w:r>
      <w:r w:rsidRPr="003842D0">
        <w:rPr>
          <w:b/>
          <w:bCs/>
        </w:rPr>
        <w:t xml:space="preserve">that a UE </w:t>
      </w:r>
      <w:r>
        <w:rPr>
          <w:b/>
          <w:bCs/>
        </w:rPr>
        <w:t>must</w:t>
      </w:r>
      <w:r w:rsidRPr="003842D0">
        <w:rPr>
          <w:b/>
          <w:bCs/>
        </w:rPr>
        <w:t xml:space="preserve"> read the MIB on </w:t>
      </w:r>
      <w:proofErr w:type="spellStart"/>
      <w:r w:rsidRPr="003842D0">
        <w:rPr>
          <w:b/>
          <w:bCs/>
        </w:rPr>
        <w:t>SCells</w:t>
      </w:r>
      <w:proofErr w:type="spellEnd"/>
      <w:r w:rsidRPr="003842D0">
        <w:rPr>
          <w:b/>
          <w:bCs/>
        </w:rPr>
        <w:t xml:space="preserve"> </w:t>
      </w:r>
      <w:proofErr w:type="gramStart"/>
      <w:r w:rsidRPr="003842D0">
        <w:rPr>
          <w:b/>
          <w:bCs/>
        </w:rPr>
        <w:t>in order to</w:t>
      </w:r>
      <w:proofErr w:type="gramEnd"/>
      <w:r w:rsidRPr="003842D0">
        <w:rPr>
          <w:b/>
          <w:bCs/>
        </w:rPr>
        <w:t xml:space="preserve"> use an SSB </w:t>
      </w:r>
      <w:r>
        <w:rPr>
          <w:b/>
          <w:bCs/>
        </w:rPr>
        <w:t>as a</w:t>
      </w:r>
      <w:r w:rsidRPr="003842D0">
        <w:rPr>
          <w:b/>
          <w:bCs/>
        </w:rPr>
        <w:t xml:space="preserve"> default PL-RS.</w:t>
      </w:r>
    </w:p>
    <w:tbl>
      <w:tblPr>
        <w:tblStyle w:val="TableGrid"/>
        <w:tblW w:w="0" w:type="auto"/>
        <w:tblLook w:val="04A0" w:firstRow="1" w:lastRow="0" w:firstColumn="1" w:lastColumn="0" w:noHBand="0" w:noVBand="1"/>
      </w:tblPr>
      <w:tblGrid>
        <w:gridCol w:w="9629"/>
      </w:tblGrid>
      <w:tr w:rsidR="003842D0" w14:paraId="7413C8C6" w14:textId="77777777" w:rsidTr="00F537D7">
        <w:tc>
          <w:tcPr>
            <w:tcW w:w="9629" w:type="dxa"/>
          </w:tcPr>
          <w:p w14:paraId="59FA52C4" w14:textId="77777777" w:rsidR="001E3BCD" w:rsidRPr="001E3BCD" w:rsidRDefault="001E3BCD" w:rsidP="001E3BCD">
            <w:pPr>
              <w:pStyle w:val="B1"/>
              <w:ind w:left="284"/>
              <w:rPr>
                <w:b/>
                <w:bCs/>
              </w:rPr>
            </w:pPr>
            <w:r>
              <w:rPr>
                <w:b/>
                <w:bCs/>
              </w:rPr>
              <w:t>7.</w:t>
            </w:r>
            <w:r w:rsidRPr="001E3BCD">
              <w:rPr>
                <w:b/>
                <w:bCs/>
              </w:rPr>
              <w:t>1.1 for PUSCH:</w:t>
            </w:r>
          </w:p>
          <w:p w14:paraId="73460FED" w14:textId="77777777" w:rsidR="001E3BCD" w:rsidRPr="001E3BCD" w:rsidRDefault="001E3BCD" w:rsidP="001E3BCD">
            <w:pPr>
              <w:pStyle w:val="B1"/>
              <w:rPr>
                <w:lang w:val="en-US"/>
              </w:rPr>
            </w:pPr>
            <w:r w:rsidRPr="001E3BCD">
              <w:t>-</w:t>
            </w:r>
            <w:r w:rsidRPr="001E3BCD">
              <w:tab/>
            </w:r>
            <w:r w:rsidRPr="001E3BCD">
              <w:rPr>
                <w:noProof/>
                <w:position w:val="-12"/>
              </w:rPr>
              <w:drawing>
                <wp:inline distT="0" distB="0" distL="0" distR="0" wp14:anchorId="07306E81" wp14:editId="680C0D9F">
                  <wp:extent cx="641350" cy="211455"/>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 </w:t>
            </w:r>
            <w:r w:rsidRPr="001E3BCD">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1E3BCD">
              <w:rPr>
                <w:iCs/>
                <w:lang w:val="en-US"/>
              </w:rPr>
              <w:t xml:space="preserve"> </w:t>
            </w:r>
            <w:r w:rsidRPr="001E3BCD">
              <w:t xml:space="preserve">for </w:t>
            </w:r>
            <w:r w:rsidRPr="001E3BCD">
              <w:rPr>
                <w:lang w:val="en-US"/>
              </w:rPr>
              <w:t>the active DL BWP, as described in clause 12,</w:t>
            </w:r>
            <w:r w:rsidRPr="001E3BCD">
              <w:rPr>
                <w:iCs/>
                <w:lang w:val="en-US"/>
              </w:rPr>
              <w:t xml:space="preserve"> of carrier </w:t>
            </w:r>
            <m:oMath>
              <m:r>
                <w:rPr>
                  <w:rFonts w:ascii="Cambria Math" w:eastAsia="MS Mincho" w:hAnsi="Cambria Math"/>
                  <w:lang w:val="en-US"/>
                </w:rPr>
                <m:t>f</m:t>
              </m:r>
            </m:oMath>
            <w:r w:rsidRPr="001E3BCD">
              <w:rPr>
                <w:iCs/>
                <w:lang w:val="en-US"/>
              </w:rPr>
              <w:t xml:space="preserve"> of</w:t>
            </w:r>
            <w:r w:rsidRPr="001E3BCD">
              <w:t xml:space="preserve"> serving cell </w:t>
            </w:r>
            <m:oMath>
              <m:r>
                <w:rPr>
                  <w:rFonts w:ascii="Cambria Math" w:eastAsia="MS Mincho" w:hAnsi="Cambria Math"/>
                  <w:lang w:val="en-US"/>
                </w:rPr>
                <m:t>c</m:t>
              </m:r>
            </m:oMath>
          </w:p>
          <w:p w14:paraId="61DDF86C" w14:textId="1BA6E5BD" w:rsidR="001E3BCD" w:rsidRPr="001E3BCD" w:rsidRDefault="001E3BCD" w:rsidP="001E3BCD">
            <w:pPr>
              <w:pStyle w:val="B2"/>
            </w:pPr>
            <w:r w:rsidRPr="001E3BCD">
              <w:t>-</w:t>
            </w:r>
            <w:r w:rsidRPr="001E3BCD">
              <w:tab/>
              <w:t xml:space="preserve">If the UE is not provided </w:t>
            </w:r>
            <w:r w:rsidRPr="001E3BCD">
              <w:rPr>
                <w:i/>
              </w:rPr>
              <w:t>PUSCH-</w:t>
            </w:r>
            <w:proofErr w:type="spellStart"/>
            <w:r w:rsidRPr="001E3BCD">
              <w:rPr>
                <w:i/>
              </w:rPr>
              <w:t>PathlossReferenceRS</w:t>
            </w:r>
            <w:proofErr w:type="spellEnd"/>
            <w:r w:rsidRPr="001E3BCD">
              <w:rPr>
                <w:rFonts w:eastAsia="MS Mincho"/>
              </w:rPr>
              <w:t xml:space="preserve"> </w:t>
            </w:r>
            <w:r w:rsidRPr="001E3BCD">
              <w:rPr>
                <w:lang w:val="en-US"/>
              </w:rPr>
              <w:t>and</w:t>
            </w:r>
            <w:r w:rsidRPr="001E3BCD">
              <w:t xml:space="preserve"> </w:t>
            </w:r>
            <w:proofErr w:type="spellStart"/>
            <w:r w:rsidRPr="001E3BCD">
              <w:rPr>
                <w:i/>
                <w:iCs/>
              </w:rPr>
              <w:t>enableDefaultBeamP</w:t>
            </w:r>
            <w:proofErr w:type="spellEnd"/>
            <w:r w:rsidRPr="001E3BCD">
              <w:rPr>
                <w:i/>
                <w:iCs/>
                <w:lang w:val="en-US"/>
              </w:rPr>
              <w:t>L-</w:t>
            </w:r>
            <w:proofErr w:type="spellStart"/>
            <w:r w:rsidRPr="001E3BCD">
              <w:rPr>
                <w:i/>
                <w:iCs/>
              </w:rPr>
              <w:t>ForSRS</w:t>
            </w:r>
            <w:proofErr w:type="spellEnd"/>
            <w:r w:rsidRPr="001E3BCD">
              <w:rPr>
                <w:lang w:val="en-US"/>
              </w:rPr>
              <w:t>,</w:t>
            </w:r>
            <w:r w:rsidRPr="001E3BCD">
              <w:rPr>
                <w:i/>
                <w:iCs/>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317386E5" wp14:editId="380ADBE1">
                  <wp:extent cx="641350" cy="211455"/>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rPr>
                <w:iCs/>
              </w:rPr>
              <w:t xml:space="preserve"> using a RS resource</w:t>
            </w:r>
            <w:r w:rsidRPr="001E3BCD">
              <w:rPr>
                <w:iCs/>
                <w:lang w:val="en-US"/>
              </w:rPr>
              <w:t xml:space="preserve"> </w:t>
            </w:r>
            <w:r w:rsidRPr="001E3BCD">
              <w:rPr>
                <w:iCs/>
              </w:rPr>
              <w:t xml:space="preserve">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p>
          <w:p w14:paraId="1B9034DB" w14:textId="77777777" w:rsidR="001E3BCD" w:rsidRPr="001E3BCD" w:rsidRDefault="001E3BCD" w:rsidP="001E3BCD">
            <w:pPr>
              <w:pStyle w:val="B1"/>
              <w:ind w:left="284"/>
              <w:rPr>
                <w:b/>
                <w:bCs/>
              </w:rPr>
            </w:pPr>
            <w:r w:rsidRPr="001E3BCD">
              <w:rPr>
                <w:b/>
                <w:bCs/>
              </w:rPr>
              <w:t>7.2.1 for PUCCH:</w:t>
            </w:r>
          </w:p>
          <w:p w14:paraId="06488570" w14:textId="77777777" w:rsidR="001E3BCD" w:rsidRPr="001E3BCD" w:rsidRDefault="001E3BCD" w:rsidP="001E3BCD">
            <w:pPr>
              <w:pStyle w:val="B1"/>
              <w:rPr>
                <w:lang w:val="en-US"/>
              </w:rPr>
            </w:pPr>
            <w:r w:rsidRPr="001E3BCD">
              <w:t>-</w:t>
            </w:r>
            <w:r w:rsidRPr="001E3BCD">
              <w:tab/>
            </w:r>
            <w:r w:rsidRPr="001E3BCD">
              <w:rPr>
                <w:noProof/>
                <w:position w:val="-12"/>
              </w:rPr>
              <w:drawing>
                <wp:inline distT="0" distB="0" distL="0" distR="0" wp14:anchorId="13A214AB" wp14:editId="4BFF9400">
                  <wp:extent cx="641350" cy="184150"/>
                  <wp:effectExtent l="0" t="0" r="635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w:t>
            </w:r>
            <w:r w:rsidRPr="001E3BCD">
              <w:rPr>
                <w:lang w:val="en-US"/>
              </w:rPr>
              <w:t xml:space="preserve"> using RS resource index </w:t>
            </w:r>
            <w:r w:rsidRPr="001E3BCD">
              <w:rPr>
                <w:noProof/>
                <w:position w:val="-10"/>
              </w:rPr>
              <w:drawing>
                <wp:inline distT="0" distB="0" distL="0" distR="0" wp14:anchorId="26DDA077" wp14:editId="1F61AE41">
                  <wp:extent cx="184150" cy="204470"/>
                  <wp:effectExtent l="0" t="0" r="0" b="508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sidRPr="001E3BCD">
              <w:rPr>
                <w:lang w:val="en-US"/>
              </w:rPr>
              <w:t xml:space="preserve"> as described in clause 7.1.1 </w:t>
            </w:r>
            <w:r w:rsidRPr="001E3BCD">
              <w:t xml:space="preserve">for </w:t>
            </w:r>
            <w:r w:rsidRPr="001E3BCD">
              <w:rPr>
                <w:lang w:val="en-US"/>
              </w:rPr>
              <w:t xml:space="preserve">the active DL BWP </w:t>
            </w:r>
            <w:r w:rsidRPr="001E3BCD">
              <w:rPr>
                <w:iCs/>
                <w:noProof/>
                <w:position w:val="-6"/>
              </w:rPr>
              <w:drawing>
                <wp:inline distT="0" distB="0" distL="0" distR="0" wp14:anchorId="0166AFDC" wp14:editId="5B753FE5">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w:t>
            </w:r>
            <w:r w:rsidRPr="001E3BCD">
              <w:rPr>
                <w:lang w:val="en-US"/>
              </w:rPr>
              <w:t xml:space="preserve">carrier </w:t>
            </w:r>
            <w:r w:rsidRPr="001E3BCD">
              <w:rPr>
                <w:iCs/>
                <w:noProof/>
                <w:position w:val="-10"/>
              </w:rPr>
              <w:drawing>
                <wp:inline distT="0" distB="0" distL="0" distR="0" wp14:anchorId="3C211E24" wp14:editId="5D8E2A3C">
                  <wp:extent cx="1841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the primary cell </w:t>
            </w:r>
            <w:r w:rsidRPr="001E3BCD">
              <w:rPr>
                <w:iCs/>
                <w:noProof/>
                <w:position w:val="-6"/>
              </w:rPr>
              <w:drawing>
                <wp:inline distT="0" distB="0" distL="0" distR="0" wp14:anchorId="31F733DD" wp14:editId="738D669F">
                  <wp:extent cx="116205" cy="1568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1E3BCD">
              <w:rPr>
                <w:lang w:val="en-US"/>
              </w:rPr>
              <w:t xml:space="preserve"> as described in clause 12</w:t>
            </w:r>
          </w:p>
          <w:p w14:paraId="7C821A7C" w14:textId="77777777" w:rsidR="003842D0" w:rsidRDefault="001E3BCD" w:rsidP="00B61B3F">
            <w:pPr>
              <w:pStyle w:val="B1"/>
              <w:ind w:left="852"/>
              <w:rPr>
                <w:iCs/>
                <w:color w:val="FF0000"/>
                <w:u w:val="single"/>
                <w:lang w:val="en-US"/>
              </w:rPr>
            </w:pPr>
            <w:r w:rsidRPr="001E3BCD">
              <w:t>-</w:t>
            </w:r>
            <w:r w:rsidRPr="001E3BCD">
              <w:tab/>
              <w:t xml:space="preserve">If the UE is not provided </w:t>
            </w:r>
            <w:proofErr w:type="spellStart"/>
            <w:r w:rsidRPr="001E3BCD">
              <w:rPr>
                <w:i/>
              </w:rPr>
              <w:t>pathlossReferenceRSs</w:t>
            </w:r>
            <w:proofErr w:type="spellEnd"/>
            <w:r w:rsidRPr="001E3BCD">
              <w:rPr>
                <w:rFonts w:eastAsia="MS Mincho"/>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12A6CA97" wp14:editId="23B6BAD4">
                  <wp:extent cx="641350" cy="191135"/>
                  <wp:effectExtent l="0" t="0" r="635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r w:rsidRPr="001E3BCD">
              <w:t xml:space="preserve"> using </w:t>
            </w:r>
            <w:r w:rsidRPr="001E3BCD">
              <w:rPr>
                <w:iCs/>
              </w:rPr>
              <w:t xml:space="preserve">a RS resource obtained 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r>
              <w:rPr>
                <w:iCs/>
                <w:color w:val="FF0000"/>
                <w:u w:val="single"/>
                <w:lang w:val="en-US"/>
              </w:rPr>
              <w:t>.</w:t>
            </w:r>
          </w:p>
          <w:p w14:paraId="263F021E" w14:textId="77777777" w:rsidR="00F001B9" w:rsidRPr="001E3BCD" w:rsidRDefault="00F001B9" w:rsidP="00F001B9">
            <w:pPr>
              <w:pStyle w:val="B1"/>
              <w:ind w:left="284"/>
              <w:rPr>
                <w:b/>
                <w:bCs/>
              </w:rPr>
            </w:pPr>
            <w:r w:rsidRPr="001E3BCD">
              <w:rPr>
                <w:b/>
                <w:bCs/>
              </w:rPr>
              <w:t>7.</w:t>
            </w:r>
            <w:r>
              <w:rPr>
                <w:b/>
                <w:bCs/>
              </w:rPr>
              <w:t>3</w:t>
            </w:r>
            <w:r w:rsidRPr="001E3BCD">
              <w:rPr>
                <w:b/>
                <w:bCs/>
              </w:rPr>
              <w:t xml:space="preserve">.1 for </w:t>
            </w:r>
            <w:r>
              <w:rPr>
                <w:b/>
                <w:bCs/>
              </w:rPr>
              <w:t>SRS:</w:t>
            </w:r>
          </w:p>
          <w:p w14:paraId="5A410CE4" w14:textId="77777777" w:rsidR="00F001B9" w:rsidRPr="003C3711" w:rsidRDefault="00F001B9" w:rsidP="00F001B9">
            <w:pPr>
              <w:ind w:left="568" w:hanging="284"/>
              <w:rPr>
                <w:rFonts w:eastAsia="MS Mincho"/>
                <w:lang w:val="en-US"/>
              </w:rPr>
            </w:pPr>
            <w:r w:rsidRPr="003C3711">
              <w:rPr>
                <w:lang w:val="x-none"/>
              </w:rPr>
              <w:t>-</w:t>
            </w:r>
            <w:r w:rsidRPr="003C3711">
              <w:rPr>
                <w:lang w:val="x-none"/>
              </w:rPr>
              <w:tab/>
            </w:r>
            <w:r w:rsidRPr="003C3711">
              <w:rPr>
                <w:noProof/>
                <w:position w:val="-12"/>
                <w:lang w:val="x-none"/>
              </w:rPr>
              <w:drawing>
                <wp:inline distT="0" distB="0" distL="0" distR="0" wp14:anchorId="505088CC" wp14:editId="3C9CD17A">
                  <wp:extent cx="731520" cy="2413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sidRPr="003C3711">
              <w:rPr>
                <w:lang w:val="en-US"/>
              </w:rPr>
              <w:t xml:space="preserve"> </w:t>
            </w:r>
            <w:r w:rsidRPr="003C3711">
              <w:rPr>
                <w:lang w:val="x-none"/>
              </w:rPr>
              <w:t xml:space="preserve">is </w:t>
            </w:r>
            <w:r w:rsidRPr="003C3711">
              <w:rPr>
                <w:lang w:val="en-US"/>
              </w:rPr>
              <w:t>a</w:t>
            </w:r>
            <w:r w:rsidRPr="003C3711">
              <w:rPr>
                <w:lang w:val="x-none"/>
              </w:rPr>
              <w:t xml:space="preserve"> downlink pathloss estimate </w:t>
            </w:r>
            <w:r w:rsidRPr="003C3711">
              <w:rPr>
                <w:rFonts w:eastAsia="MS Mincho"/>
                <w:lang w:val="x-none"/>
              </w:rPr>
              <w:t xml:space="preserve">in dB </w:t>
            </w:r>
            <w:r w:rsidRPr="003C3711">
              <w:rPr>
                <w:lang w:val="x-none"/>
              </w:rPr>
              <w:t xml:space="preserve">calculated </w:t>
            </w:r>
            <w:r w:rsidRPr="003C3711">
              <w:rPr>
                <w:lang w:val="en-US"/>
              </w:rPr>
              <w:t>by</w:t>
            </w:r>
            <w:r w:rsidRPr="003C3711">
              <w:rPr>
                <w:lang w:val="x-none"/>
              </w:rPr>
              <w:t xml:space="preserve"> the UE </w:t>
            </w:r>
            <w:r w:rsidRPr="003C3711">
              <w:rPr>
                <w:lang w:val="en-US"/>
              </w:rPr>
              <w:t xml:space="preserve">using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3C3711">
              <w:rPr>
                <w:iCs/>
                <w:lang w:val="en-US"/>
              </w:rPr>
              <w:t xml:space="preserve"> </w:t>
            </w:r>
            <w:r w:rsidRPr="003C3711">
              <w:rPr>
                <w:lang w:val="en-US"/>
              </w:rPr>
              <w:t xml:space="preserve">as described in clause 7.1.1 </w:t>
            </w:r>
            <w:r w:rsidRPr="003C3711">
              <w:rPr>
                <w:lang w:val="x-none"/>
              </w:rPr>
              <w:t xml:space="preserve">for </w:t>
            </w:r>
            <w:r w:rsidRPr="003C3711">
              <w:rPr>
                <w:lang w:val="en-US"/>
              </w:rPr>
              <w:t xml:space="preserve">the active DL BWP </w:t>
            </w:r>
            <w:r w:rsidRPr="003C3711">
              <w:rPr>
                <w:iCs/>
                <w:lang w:val="x-none"/>
              </w:rPr>
              <w:t>of</w:t>
            </w:r>
            <w:r w:rsidRPr="003C3711">
              <w:rPr>
                <w:lang w:val="en-US"/>
              </w:rPr>
              <w:t xml:space="preserve"> serving</w:t>
            </w:r>
            <w:r w:rsidRPr="003C3711">
              <w:rPr>
                <w:lang w:val="x-none"/>
              </w:rPr>
              <w:t xml:space="preserve"> cell </w:t>
            </w:r>
            <m:oMath>
              <m:r>
                <w:rPr>
                  <w:rFonts w:ascii="Cambria Math" w:hAnsi="Cambria Math"/>
                  <w:lang w:val="x-none"/>
                </w:rPr>
                <m:t>c</m:t>
              </m:r>
            </m:oMath>
            <w:r w:rsidRPr="003C3711">
              <w:rPr>
                <w:lang w:val="en-US"/>
              </w:rPr>
              <w:t xml:space="preserve"> </w:t>
            </w:r>
            <w:r w:rsidRPr="003C3711">
              <w:rPr>
                <w:rFonts w:eastAsia="MS Mincho"/>
                <w:lang w:val="en-US"/>
              </w:rPr>
              <w:t xml:space="preserve">and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r w:rsidRPr="003C3711">
              <w:rPr>
                <w:lang w:val="en-US"/>
              </w:rPr>
              <w:t xml:space="preserve"> </w:t>
            </w:r>
            <w:r w:rsidRPr="003C3711">
              <w:rPr>
                <w:lang w:val="x-none"/>
              </w:rPr>
              <w:t>[</w:t>
            </w:r>
            <w:r w:rsidRPr="003C3711">
              <w:rPr>
                <w:lang w:val="en-US"/>
              </w:rPr>
              <w:t>6</w:t>
            </w:r>
            <w:r w:rsidRPr="003C3711">
              <w:rPr>
                <w:lang w:val="x-none"/>
              </w:rPr>
              <w:t>, TS 38.214]</w:t>
            </w:r>
            <w:r w:rsidRPr="003C3711">
              <w:rPr>
                <w:lang w:val="en-US"/>
              </w:rPr>
              <w:t xml:space="preserve">. The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3C3711">
              <w:rPr>
                <w:lang w:val="en-US"/>
              </w:rPr>
              <w:t xml:space="preserve"> is provided by </w:t>
            </w:r>
            <w:proofErr w:type="spellStart"/>
            <w:r w:rsidRPr="003C3711">
              <w:rPr>
                <w:i/>
                <w:lang w:val="x-none"/>
              </w:rPr>
              <w:t>pathlossReferenceRS</w:t>
            </w:r>
            <w:proofErr w:type="spellEnd"/>
            <w:r w:rsidRPr="003C3711">
              <w:rPr>
                <w:lang w:val="en-US"/>
              </w:rPr>
              <w:t xml:space="preserve"> associated with the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r w:rsidRPr="003C3711">
              <w:rPr>
                <w:lang w:val="en-US"/>
              </w:rPr>
              <w:t xml:space="preserve"> </w:t>
            </w:r>
            <w:r w:rsidRPr="003C3711">
              <w:rPr>
                <w:rFonts w:eastAsia="MS Mincho"/>
                <w:lang w:val="en-US"/>
              </w:rPr>
              <w:t xml:space="preserve">and is either an </w:t>
            </w:r>
            <w:proofErr w:type="spellStart"/>
            <w:r w:rsidRPr="003C3711">
              <w:rPr>
                <w:i/>
                <w:lang w:val="x-none"/>
              </w:rPr>
              <w:t>ssb</w:t>
            </w:r>
            <w:proofErr w:type="spellEnd"/>
            <w:r w:rsidRPr="003C3711">
              <w:rPr>
                <w:i/>
                <w:lang w:val="x-none"/>
              </w:rPr>
              <w:t>-Index</w:t>
            </w:r>
            <w:r w:rsidRPr="003C3711">
              <w:rPr>
                <w:lang w:val="en-US"/>
              </w:rPr>
              <w:t xml:space="preserve"> providing a </w:t>
            </w:r>
            <w:r w:rsidRPr="003C3711">
              <w:rPr>
                <w:rFonts w:eastAsia="MS Mincho"/>
                <w:lang w:val="en-US"/>
              </w:rPr>
              <w:t xml:space="preserve">SS/PBCH block index or a </w:t>
            </w:r>
            <w:proofErr w:type="spellStart"/>
            <w:r w:rsidRPr="003C3711">
              <w:rPr>
                <w:i/>
                <w:lang w:val="x-none"/>
              </w:rPr>
              <w:t>csi</w:t>
            </w:r>
            <w:proofErr w:type="spellEnd"/>
            <w:r w:rsidRPr="003C3711">
              <w:rPr>
                <w:i/>
                <w:lang w:val="x-none"/>
              </w:rPr>
              <w:t>-RS-Index</w:t>
            </w:r>
            <w:r w:rsidRPr="003C3711">
              <w:rPr>
                <w:rFonts w:eastAsia="MS Mincho"/>
                <w:lang w:val="en-US"/>
              </w:rPr>
              <w:t xml:space="preserve"> providing a CSI-RS resource index. If the UE is provided </w:t>
            </w:r>
            <w:proofErr w:type="spellStart"/>
            <w:r w:rsidRPr="003C3711">
              <w:rPr>
                <w:bCs/>
                <w:i/>
                <w:iCs/>
                <w:lang w:val="x-none"/>
              </w:rPr>
              <w:t>enablePL</w:t>
            </w:r>
            <w:proofErr w:type="spellEnd"/>
            <w:r w:rsidRPr="003C3711">
              <w:rPr>
                <w:bCs/>
                <w:i/>
                <w:iCs/>
                <w:lang w:val="en-US"/>
              </w:rPr>
              <w:t>-</w:t>
            </w:r>
            <w:r w:rsidRPr="003C3711">
              <w:rPr>
                <w:bCs/>
                <w:i/>
                <w:iCs/>
                <w:lang w:val="x-none"/>
              </w:rPr>
              <w:t>RS</w:t>
            </w:r>
            <w:r w:rsidRPr="003C3711">
              <w:rPr>
                <w:bCs/>
                <w:i/>
                <w:iCs/>
                <w:lang w:val="en-US"/>
              </w:rPr>
              <w:t>-U</w:t>
            </w:r>
            <w:proofErr w:type="spellStart"/>
            <w:r w:rsidRPr="003C3711">
              <w:rPr>
                <w:bCs/>
                <w:i/>
                <w:iCs/>
                <w:lang w:val="x-none"/>
              </w:rPr>
              <w:t>pdateForPUSCH</w:t>
            </w:r>
            <w:proofErr w:type="spellEnd"/>
            <w:r w:rsidRPr="003C3711">
              <w:rPr>
                <w:bCs/>
                <w:i/>
                <w:iCs/>
                <w:lang w:val="en-US"/>
              </w:rPr>
              <w:t>-</w:t>
            </w:r>
            <w:r w:rsidRPr="003C3711">
              <w:rPr>
                <w:bCs/>
                <w:i/>
                <w:iCs/>
                <w:lang w:val="x-none"/>
              </w:rPr>
              <w:t>SRS</w:t>
            </w:r>
            <w:r w:rsidRPr="003C3711">
              <w:rPr>
                <w:lang w:val="x-none" w:eastAsia="ko-KR"/>
              </w:rPr>
              <w:t xml:space="preserve">, a MAC CE [11, TS 38.321] can provide by </w:t>
            </w:r>
            <w:r w:rsidRPr="003C3711">
              <w:rPr>
                <w:i/>
                <w:iCs/>
                <w:lang w:val="x-none" w:eastAsia="ko-KR"/>
              </w:rPr>
              <w:t>SRS-</w:t>
            </w:r>
            <w:proofErr w:type="spellStart"/>
            <w:r w:rsidRPr="003C3711">
              <w:rPr>
                <w:i/>
                <w:iCs/>
                <w:lang w:val="x-none" w:eastAsia="ko-KR"/>
              </w:rPr>
              <w:t>PathlossReferenceRS</w:t>
            </w:r>
            <w:proofErr w:type="spellEnd"/>
            <w:r w:rsidRPr="003C3711">
              <w:rPr>
                <w:i/>
                <w:iCs/>
                <w:lang w:val="x-none" w:eastAsia="ko-KR"/>
              </w:rPr>
              <w:t>-Id</w:t>
            </w:r>
            <w:r w:rsidRPr="003C3711">
              <w:rPr>
                <w:lang w:val="x-none" w:eastAsia="ko-KR"/>
              </w:rPr>
              <w:t xml:space="preserve"> a corresponding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3C3711">
              <w:rPr>
                <w:lang w:val="x-none"/>
              </w:rPr>
              <w:t xml:space="preserve"> for aperiodic or semi-persistent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p>
          <w:p w14:paraId="30D84675" w14:textId="0C98786C" w:rsidR="00F001B9" w:rsidRPr="001E3BCD" w:rsidRDefault="00F001B9" w:rsidP="00F001B9">
            <w:pPr>
              <w:pStyle w:val="B1"/>
              <w:ind w:left="852"/>
            </w:pPr>
            <w:r w:rsidRPr="003C3711">
              <w:rPr>
                <w:lang w:val="x-none"/>
              </w:rPr>
              <w:lastRenderedPageBreak/>
              <w:t>-</w:t>
            </w:r>
            <w:r w:rsidRPr="003C3711">
              <w:rPr>
                <w:lang w:val="x-none"/>
              </w:rPr>
              <w:tab/>
              <w:t xml:space="preserve">If the UE is not provided </w:t>
            </w:r>
            <w:proofErr w:type="spellStart"/>
            <w:r w:rsidRPr="003C3711">
              <w:rPr>
                <w:i/>
                <w:lang w:val="x-none"/>
              </w:rPr>
              <w:t>pathlossReferenceRS</w:t>
            </w:r>
            <w:proofErr w:type="spellEnd"/>
            <w:r w:rsidRPr="003C3711">
              <w:rPr>
                <w:rFonts w:eastAsia="MS Mincho"/>
                <w:lang w:val="x-none"/>
              </w:rPr>
              <w:t xml:space="preserve"> or </w:t>
            </w:r>
            <w:r w:rsidRPr="003C3711">
              <w:rPr>
                <w:i/>
                <w:iCs/>
                <w:lang w:val="x-none" w:eastAsia="ko-KR"/>
              </w:rPr>
              <w:t>SRS-</w:t>
            </w:r>
            <w:proofErr w:type="spellStart"/>
            <w:r w:rsidRPr="003C3711">
              <w:rPr>
                <w:i/>
                <w:iCs/>
                <w:lang w:val="x-none" w:eastAsia="ko-KR"/>
              </w:rPr>
              <w:t>PathlossReferenceRS</w:t>
            </w:r>
            <w:proofErr w:type="spellEnd"/>
            <w:r w:rsidRPr="003C3711">
              <w:rPr>
                <w:i/>
                <w:iCs/>
                <w:lang w:val="en-US" w:eastAsia="ko-KR"/>
              </w:rPr>
              <w:t>-Id</w:t>
            </w:r>
            <w:r w:rsidRPr="003C3711">
              <w:rPr>
                <w:lang w:val="x-none" w:eastAsia="ko-KR"/>
              </w:rPr>
              <w:t xml:space="preserve">, </w:t>
            </w:r>
            <w:r w:rsidRPr="003C3711">
              <w:rPr>
                <w:rFonts w:eastAsia="MS Mincho"/>
                <w:lang w:val="en-US"/>
              </w:rPr>
              <w:t>or</w:t>
            </w:r>
            <w:r w:rsidRPr="003C3711">
              <w:rPr>
                <w:rFonts w:eastAsia="MS Mincho"/>
                <w:lang w:val="x-none"/>
              </w:rPr>
              <w:t xml:space="preserve"> before the UE is provided dedicated higher layer parameters</w:t>
            </w:r>
            <w:r w:rsidRPr="003C3711">
              <w:rPr>
                <w:iCs/>
                <w:lang w:val="x-none"/>
              </w:rPr>
              <w:t xml:space="preserve">, the UE calculates </w:t>
            </w:r>
            <w:r w:rsidRPr="003C3711">
              <w:rPr>
                <w:noProof/>
                <w:position w:val="-12"/>
                <w:lang w:val="x-none"/>
              </w:rPr>
              <w:drawing>
                <wp:inline distT="0" distB="0" distL="0" distR="0" wp14:anchorId="671D0737" wp14:editId="5FAAB746">
                  <wp:extent cx="636270" cy="182880"/>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3C3711">
              <w:rPr>
                <w:lang w:val="x-none"/>
              </w:rPr>
              <w:t xml:space="preserve"> using </w:t>
            </w:r>
            <w:r w:rsidRPr="003C3711">
              <w:rPr>
                <w:iCs/>
                <w:lang w:val="x-none"/>
              </w:rPr>
              <w:t xml:space="preserve">a RS resource obtained from </w:t>
            </w:r>
            <w:r w:rsidRPr="003C3711">
              <w:rPr>
                <w:iCs/>
                <w:lang w:val="en-US"/>
              </w:rPr>
              <w:t>an</w:t>
            </w:r>
            <w:r w:rsidRPr="003C3711">
              <w:rPr>
                <w:iCs/>
                <w:lang w:val="x-none"/>
              </w:rPr>
              <w:t xml:space="preserve"> SS/PBCH block </w:t>
            </w:r>
            <w:r w:rsidRPr="003C3711">
              <w:rPr>
                <w:rFonts w:eastAsia="MS Mincho"/>
                <w:lang w:val="x-none"/>
              </w:rPr>
              <w:t>with same SS/PBCH block index as the one</w:t>
            </w:r>
            <w:r w:rsidRPr="003C3711">
              <w:rPr>
                <w:iCs/>
                <w:lang w:val="x-none"/>
              </w:rPr>
              <w:t xml:space="preserve"> the UE </w:t>
            </w:r>
            <w:r w:rsidRPr="003C3711">
              <w:rPr>
                <w:iCs/>
                <w:lang w:val="en-US"/>
              </w:rPr>
              <w:t xml:space="preserve">uses to </w:t>
            </w:r>
            <w:r w:rsidRPr="003C3711">
              <w:rPr>
                <w:iCs/>
                <w:lang w:val="x-none"/>
              </w:rPr>
              <w:t xml:space="preserve">obtain </w:t>
            </w:r>
            <w:r w:rsidRPr="003C3711">
              <w:rPr>
                <w:i/>
                <w:lang w:val="en-US"/>
              </w:rPr>
              <w:t>MIB</w:t>
            </w:r>
            <w:r w:rsidRPr="00F001B9">
              <w:rPr>
                <w:iCs/>
                <w:color w:val="FF0000"/>
                <w:u w:val="single"/>
                <w:lang w:val="en-US"/>
              </w:rPr>
              <w:t>, or for a secondary cell where the UE does not obtain a MIB, using the SS/PBCH block the UE acquired the time and frequency synchronization for that cell.</w:t>
            </w:r>
          </w:p>
        </w:tc>
      </w:tr>
    </w:tbl>
    <w:p w14:paraId="360A3EB4" w14:textId="5531EDC0" w:rsidR="003842D0" w:rsidRDefault="003842D0" w:rsidP="003842D0"/>
    <w:p w14:paraId="39B4EE47" w14:textId="58931CC5" w:rsidR="00DA476B" w:rsidRDefault="00DA476B" w:rsidP="00DA476B">
      <w:pPr>
        <w:pStyle w:val="Heading2"/>
      </w:pPr>
      <w:r>
        <w:t>Maintaining a pathloss estimate</w:t>
      </w:r>
    </w:p>
    <w:p w14:paraId="777AB66A" w14:textId="1005BFC6" w:rsidR="00DA476B" w:rsidRDefault="00DA476B" w:rsidP="003842D0">
      <w:r>
        <w:t>38.213 defines in the beginning of clause 7 that</w:t>
      </w:r>
    </w:p>
    <w:tbl>
      <w:tblPr>
        <w:tblStyle w:val="TableGrid"/>
        <w:tblW w:w="0" w:type="auto"/>
        <w:tblLook w:val="04A0" w:firstRow="1" w:lastRow="0" w:firstColumn="1" w:lastColumn="0" w:noHBand="0" w:noVBand="1"/>
      </w:tblPr>
      <w:tblGrid>
        <w:gridCol w:w="9629"/>
      </w:tblGrid>
      <w:tr w:rsidR="00DA476B" w14:paraId="38E6B109" w14:textId="77777777" w:rsidTr="00DA476B">
        <w:tc>
          <w:tcPr>
            <w:tcW w:w="9629" w:type="dxa"/>
          </w:tcPr>
          <w:p w14:paraId="56092BEB" w14:textId="6C153501" w:rsidR="00DA476B" w:rsidRDefault="00DA476B" w:rsidP="00DA476B">
            <w:pPr>
              <w:overflowPunct/>
              <w:spacing w:after="0"/>
              <w:textAlignment w:val="auto"/>
            </w:pPr>
            <w:r>
              <w:rPr>
                <w:lang w:val="en-US"/>
              </w:rPr>
              <w:t>A UE does not expect to simultaneously maintain more than four pathloss estimates per serving cell for all PUSCH/PUCCH/SRS transmissions as described in Clauses 7.1.1, 7.2.1, and 7.3.1.</w:t>
            </w:r>
          </w:p>
        </w:tc>
      </w:tr>
    </w:tbl>
    <w:p w14:paraId="7299F451" w14:textId="511A0CFE" w:rsidR="00DA476B" w:rsidRDefault="00DA476B" w:rsidP="003842D0"/>
    <w:p w14:paraId="72D1E416" w14:textId="61A86D45" w:rsidR="00283218" w:rsidRDefault="00DA476B" w:rsidP="003842D0">
      <w:r>
        <w:t>It appears that the lack of definition for what “maintai</w:t>
      </w:r>
      <w:r w:rsidR="00283218">
        <w:t>n</w:t>
      </w:r>
      <w:r>
        <w:t>” in this context mean</w:t>
      </w:r>
      <w:r w:rsidR="00283218">
        <w:t>s</w:t>
      </w:r>
      <w:r>
        <w:t xml:space="preserve"> </w:t>
      </w:r>
      <w:r w:rsidR="00283218">
        <w:t xml:space="preserve">and when a </w:t>
      </w:r>
      <w:proofErr w:type="spellStart"/>
      <w:r w:rsidR="00283218">
        <w:t>patloss</w:t>
      </w:r>
      <w:proofErr w:type="spellEnd"/>
      <w:r w:rsidR="00283218">
        <w:t xml:space="preserve"> estimate can be considered as being maintained</w:t>
      </w:r>
      <w:r w:rsidR="00B61B3F">
        <w:t xml:space="preserve"> has been a cause of some debate in RAN4</w:t>
      </w:r>
      <w:r w:rsidR="00283218">
        <w:t xml:space="preserve">. This discussion has relevance in making sure that the </w:t>
      </w:r>
      <w:proofErr w:type="spellStart"/>
      <w:r w:rsidR="00283218">
        <w:t>SCell</w:t>
      </w:r>
      <w:proofErr w:type="spellEnd"/>
      <w:r w:rsidR="00283218">
        <w:t xml:space="preserve"> activation delay is not unnecessarily prolonged</w:t>
      </w:r>
      <w:r w:rsidR="00B61B3F">
        <w:t xml:space="preserve"> when </w:t>
      </w:r>
      <w:proofErr w:type="gramStart"/>
      <w:r w:rsidR="00B61B3F">
        <w:t>e.g.</w:t>
      </w:r>
      <w:proofErr w:type="gramEnd"/>
      <w:r w:rsidR="00B61B3F">
        <w:t xml:space="preserve"> one can assume that a PL estimate is not maintained for a deactivated </w:t>
      </w:r>
      <w:proofErr w:type="spellStart"/>
      <w:r w:rsidR="00B61B3F">
        <w:t>SCell</w:t>
      </w:r>
      <w:proofErr w:type="spellEnd"/>
      <w:r w:rsidR="00B61B3F">
        <w:t xml:space="preserve"> and additional delays might arise from PL estimation when an </w:t>
      </w:r>
      <w:proofErr w:type="spellStart"/>
      <w:r w:rsidR="00B61B3F">
        <w:t>SCell</w:t>
      </w:r>
      <w:proofErr w:type="spellEnd"/>
      <w:r w:rsidR="00B61B3F">
        <w:t xml:space="preserve"> with UL configuration is being activated</w:t>
      </w:r>
      <w:r w:rsidR="00283218">
        <w:t xml:space="preserve">. From RAN1 perspective it should be clear that </w:t>
      </w:r>
      <w:proofErr w:type="gramStart"/>
      <w:r w:rsidR="00283218">
        <w:t>as long as</w:t>
      </w:r>
      <w:proofErr w:type="gramEnd"/>
      <w:r w:rsidR="00283218">
        <w:t xml:space="preserve"> at most 4 pathloss estimates have been configured to the UE, any of the </w:t>
      </w:r>
      <w:proofErr w:type="spellStart"/>
      <w:r w:rsidR="00283218">
        <w:t>configuired</w:t>
      </w:r>
      <w:proofErr w:type="spellEnd"/>
      <w:r w:rsidR="00283218">
        <w:t xml:space="preserve"> pathloss estimates that is relevant for a particular UL transmission at the time of transmitting it is considered maintained if at least one of the pathloss estimate RS has been transmitted after the UE has applied the new configuration. </w:t>
      </w:r>
    </w:p>
    <w:p w14:paraId="73B52C59" w14:textId="1F71AD34" w:rsidR="00DA476B" w:rsidRDefault="00283218" w:rsidP="003842D0">
      <w:pPr>
        <w:rPr>
          <w:b/>
          <w:bCs/>
        </w:rPr>
      </w:pPr>
      <w:r>
        <w:rPr>
          <w:b/>
          <w:bCs/>
        </w:rPr>
        <w:t xml:space="preserve">Proposal 2: Clarify that </w:t>
      </w:r>
      <w:proofErr w:type="gramStart"/>
      <w:r>
        <w:rPr>
          <w:b/>
          <w:bCs/>
        </w:rPr>
        <w:t>as long as</w:t>
      </w:r>
      <w:proofErr w:type="gramEnd"/>
      <w:r>
        <w:rPr>
          <w:b/>
          <w:bCs/>
        </w:rPr>
        <w:t xml:space="preserve"> the maximum number of path loss estimates is not exceeded, a pathloss estimate relevant for an uplink transmission can always be considered as maintained at the time the UL transmission takes place.</w:t>
      </w:r>
    </w:p>
    <w:p w14:paraId="670E6826" w14:textId="1083A99C" w:rsidR="00B61B3F" w:rsidRPr="00B61B3F" w:rsidRDefault="00B61B3F" w:rsidP="003842D0">
      <w:pPr>
        <w:rPr>
          <w:b/>
          <w:bCs/>
        </w:rPr>
      </w:pPr>
      <w:r>
        <w:rPr>
          <w:b/>
          <w:bCs/>
        </w:rPr>
        <w:t xml:space="preserve">Proposal 3: Indicate to RAN4 that </w:t>
      </w:r>
      <w:r w:rsidR="00FF380A">
        <w:rPr>
          <w:b/>
          <w:bCs/>
        </w:rPr>
        <w:t xml:space="preserve">for an </w:t>
      </w:r>
      <w:proofErr w:type="spellStart"/>
      <w:r w:rsidR="00FF380A">
        <w:rPr>
          <w:b/>
          <w:bCs/>
        </w:rPr>
        <w:t>SCell</w:t>
      </w:r>
      <w:proofErr w:type="spellEnd"/>
      <w:r w:rsidR="00FF380A">
        <w:rPr>
          <w:b/>
          <w:bCs/>
        </w:rPr>
        <w:t xml:space="preserve"> with UL configuration, the pathloss estimate</w:t>
      </w:r>
      <w:r>
        <w:rPr>
          <w:b/>
          <w:bCs/>
        </w:rPr>
        <w:t xml:space="preserve"> is obtained during the cell synchronization procedure</w:t>
      </w:r>
      <w:r w:rsidR="00FF380A">
        <w:rPr>
          <w:b/>
          <w:bCs/>
        </w:rPr>
        <w:t xml:space="preserve"> and it does not add to the </w:t>
      </w:r>
      <w:proofErr w:type="spellStart"/>
      <w:r w:rsidR="00FF380A">
        <w:rPr>
          <w:b/>
          <w:bCs/>
        </w:rPr>
        <w:t>SCell</w:t>
      </w:r>
      <w:proofErr w:type="spellEnd"/>
      <w:r w:rsidR="00FF380A">
        <w:rPr>
          <w:b/>
          <w:bCs/>
        </w:rPr>
        <w:t xml:space="preserve"> activation delay</w:t>
      </w:r>
      <w:r>
        <w:rPr>
          <w:b/>
          <w:bCs/>
        </w:rPr>
        <w:t xml:space="preserve">. </w:t>
      </w:r>
    </w:p>
    <w:p w14:paraId="773DE212" w14:textId="663EFDDC" w:rsidR="0099307C" w:rsidRDefault="0099307C" w:rsidP="0099307C">
      <w:pPr>
        <w:pStyle w:val="Heading1"/>
      </w:pPr>
      <w:r>
        <w:t>Conclusion</w:t>
      </w:r>
    </w:p>
    <w:p w14:paraId="199DCB8C" w14:textId="28ED60AF" w:rsidR="002B609D" w:rsidRDefault="00283218" w:rsidP="002B609D">
      <w:r>
        <w:t>In this contribution the following proposals are made:</w:t>
      </w:r>
    </w:p>
    <w:p w14:paraId="3DDA73DB" w14:textId="77777777" w:rsidR="00AE083A" w:rsidRPr="003842D0" w:rsidRDefault="00AE083A" w:rsidP="00AE083A">
      <w:r>
        <w:rPr>
          <w:b/>
          <w:bCs/>
        </w:rPr>
        <w:t xml:space="preserve">Proposal 1: Agree to the CR in [3] TS38.213 subclauses 7.1.1, 7.2.1 and 7.3.1 as below, which </w:t>
      </w:r>
      <w:r w:rsidRPr="003842D0">
        <w:rPr>
          <w:b/>
          <w:bCs/>
        </w:rPr>
        <w:t>remov</w:t>
      </w:r>
      <w:r>
        <w:rPr>
          <w:b/>
          <w:bCs/>
        </w:rPr>
        <w:t>es</w:t>
      </w:r>
      <w:r w:rsidRPr="003842D0">
        <w:rPr>
          <w:b/>
          <w:bCs/>
        </w:rPr>
        <w:t xml:space="preserve"> the </w:t>
      </w:r>
      <w:r>
        <w:rPr>
          <w:b/>
          <w:bCs/>
        </w:rPr>
        <w:t xml:space="preserve">implication </w:t>
      </w:r>
      <w:r w:rsidRPr="003842D0">
        <w:rPr>
          <w:b/>
          <w:bCs/>
        </w:rPr>
        <w:t xml:space="preserve">that a UE </w:t>
      </w:r>
      <w:r>
        <w:rPr>
          <w:b/>
          <w:bCs/>
        </w:rPr>
        <w:t>must</w:t>
      </w:r>
      <w:r w:rsidRPr="003842D0">
        <w:rPr>
          <w:b/>
          <w:bCs/>
        </w:rPr>
        <w:t xml:space="preserve"> read the MIB on </w:t>
      </w:r>
      <w:proofErr w:type="spellStart"/>
      <w:r w:rsidRPr="003842D0">
        <w:rPr>
          <w:b/>
          <w:bCs/>
        </w:rPr>
        <w:t>SCells</w:t>
      </w:r>
      <w:proofErr w:type="spellEnd"/>
      <w:r w:rsidRPr="003842D0">
        <w:rPr>
          <w:b/>
          <w:bCs/>
        </w:rPr>
        <w:t xml:space="preserve"> </w:t>
      </w:r>
      <w:proofErr w:type="gramStart"/>
      <w:r w:rsidRPr="003842D0">
        <w:rPr>
          <w:b/>
          <w:bCs/>
        </w:rPr>
        <w:t>in order to</w:t>
      </w:r>
      <w:proofErr w:type="gramEnd"/>
      <w:r w:rsidRPr="003842D0">
        <w:rPr>
          <w:b/>
          <w:bCs/>
        </w:rPr>
        <w:t xml:space="preserve"> use an SSB </w:t>
      </w:r>
      <w:r>
        <w:rPr>
          <w:b/>
          <w:bCs/>
        </w:rPr>
        <w:t>as a</w:t>
      </w:r>
      <w:r w:rsidRPr="003842D0">
        <w:rPr>
          <w:b/>
          <w:bCs/>
        </w:rPr>
        <w:t xml:space="preserve"> default PL-RS.</w:t>
      </w:r>
    </w:p>
    <w:tbl>
      <w:tblPr>
        <w:tblStyle w:val="TableGrid"/>
        <w:tblW w:w="0" w:type="auto"/>
        <w:tblLook w:val="04A0" w:firstRow="1" w:lastRow="0" w:firstColumn="1" w:lastColumn="0" w:noHBand="0" w:noVBand="1"/>
      </w:tblPr>
      <w:tblGrid>
        <w:gridCol w:w="9629"/>
      </w:tblGrid>
      <w:tr w:rsidR="001E3BCD" w14:paraId="20DC4DBD" w14:textId="77777777" w:rsidTr="00F537D7">
        <w:tc>
          <w:tcPr>
            <w:tcW w:w="9629" w:type="dxa"/>
          </w:tcPr>
          <w:p w14:paraId="291775A9" w14:textId="77777777" w:rsidR="001E3BCD" w:rsidRPr="001E3BCD" w:rsidRDefault="001E3BCD" w:rsidP="00F537D7">
            <w:pPr>
              <w:pStyle w:val="B1"/>
              <w:ind w:left="284"/>
              <w:rPr>
                <w:b/>
                <w:bCs/>
              </w:rPr>
            </w:pPr>
            <w:r>
              <w:rPr>
                <w:b/>
                <w:bCs/>
              </w:rPr>
              <w:t>7.</w:t>
            </w:r>
            <w:r w:rsidRPr="001E3BCD">
              <w:rPr>
                <w:b/>
                <w:bCs/>
              </w:rPr>
              <w:t>1.1 for PUSCH:</w:t>
            </w:r>
          </w:p>
          <w:p w14:paraId="0409A240" w14:textId="77777777" w:rsidR="001E3BCD" w:rsidRPr="001E3BCD" w:rsidRDefault="001E3BCD" w:rsidP="00F537D7">
            <w:pPr>
              <w:pStyle w:val="B1"/>
              <w:rPr>
                <w:lang w:val="en-US"/>
              </w:rPr>
            </w:pPr>
            <w:r w:rsidRPr="001E3BCD">
              <w:t>-</w:t>
            </w:r>
            <w:r w:rsidRPr="001E3BCD">
              <w:tab/>
            </w:r>
            <w:r w:rsidRPr="001E3BCD">
              <w:rPr>
                <w:noProof/>
                <w:position w:val="-12"/>
              </w:rPr>
              <w:drawing>
                <wp:inline distT="0" distB="0" distL="0" distR="0" wp14:anchorId="3E9EFCAA" wp14:editId="744FD7A7">
                  <wp:extent cx="641350" cy="211455"/>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 </w:t>
            </w:r>
            <w:r w:rsidRPr="001E3BCD">
              <w:rPr>
                <w:lang w:val="en-US"/>
              </w:rPr>
              <w:t xml:space="preserve">using reference signal (RS)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Pr="001E3BCD">
              <w:rPr>
                <w:iCs/>
                <w:lang w:val="en-US"/>
              </w:rPr>
              <w:t xml:space="preserve"> </w:t>
            </w:r>
            <w:r w:rsidRPr="001E3BCD">
              <w:t xml:space="preserve">for </w:t>
            </w:r>
            <w:r w:rsidRPr="001E3BCD">
              <w:rPr>
                <w:lang w:val="en-US"/>
              </w:rPr>
              <w:t>the active DL BWP, as described in clause 12,</w:t>
            </w:r>
            <w:r w:rsidRPr="001E3BCD">
              <w:rPr>
                <w:iCs/>
                <w:lang w:val="en-US"/>
              </w:rPr>
              <w:t xml:space="preserve"> of carrier </w:t>
            </w:r>
            <m:oMath>
              <m:r>
                <w:rPr>
                  <w:rFonts w:ascii="Cambria Math" w:eastAsia="MS Mincho" w:hAnsi="Cambria Math"/>
                  <w:lang w:val="en-US"/>
                </w:rPr>
                <m:t>f</m:t>
              </m:r>
            </m:oMath>
            <w:r w:rsidRPr="001E3BCD">
              <w:rPr>
                <w:iCs/>
                <w:lang w:val="en-US"/>
              </w:rPr>
              <w:t xml:space="preserve"> of</w:t>
            </w:r>
            <w:r w:rsidRPr="001E3BCD">
              <w:t xml:space="preserve"> serving cell </w:t>
            </w:r>
            <m:oMath>
              <m:r>
                <w:rPr>
                  <w:rFonts w:ascii="Cambria Math" w:eastAsia="MS Mincho" w:hAnsi="Cambria Math"/>
                  <w:lang w:val="en-US"/>
                </w:rPr>
                <m:t>c</m:t>
              </m:r>
            </m:oMath>
          </w:p>
          <w:p w14:paraId="00A21A2A" w14:textId="77777777" w:rsidR="001E3BCD" w:rsidRPr="001E3BCD" w:rsidRDefault="001E3BCD" w:rsidP="00F537D7">
            <w:pPr>
              <w:pStyle w:val="B2"/>
            </w:pPr>
            <w:r w:rsidRPr="001E3BCD">
              <w:t>-</w:t>
            </w:r>
            <w:r w:rsidRPr="001E3BCD">
              <w:tab/>
              <w:t xml:space="preserve">If the UE is not provided </w:t>
            </w:r>
            <w:r w:rsidRPr="001E3BCD">
              <w:rPr>
                <w:i/>
              </w:rPr>
              <w:t>PUSCH-</w:t>
            </w:r>
            <w:proofErr w:type="spellStart"/>
            <w:r w:rsidRPr="001E3BCD">
              <w:rPr>
                <w:i/>
              </w:rPr>
              <w:t>PathlossReferenceRS</w:t>
            </w:r>
            <w:proofErr w:type="spellEnd"/>
            <w:r w:rsidRPr="001E3BCD">
              <w:rPr>
                <w:rFonts w:eastAsia="MS Mincho"/>
              </w:rPr>
              <w:t xml:space="preserve"> </w:t>
            </w:r>
            <w:r w:rsidRPr="001E3BCD">
              <w:rPr>
                <w:lang w:val="en-US"/>
              </w:rPr>
              <w:t>and</w:t>
            </w:r>
            <w:r w:rsidRPr="001E3BCD">
              <w:t xml:space="preserve"> </w:t>
            </w:r>
            <w:proofErr w:type="spellStart"/>
            <w:r w:rsidRPr="001E3BCD">
              <w:rPr>
                <w:i/>
                <w:iCs/>
              </w:rPr>
              <w:t>enableDefaultBeamP</w:t>
            </w:r>
            <w:proofErr w:type="spellEnd"/>
            <w:r w:rsidRPr="001E3BCD">
              <w:rPr>
                <w:i/>
                <w:iCs/>
                <w:lang w:val="en-US"/>
              </w:rPr>
              <w:t>L-</w:t>
            </w:r>
            <w:proofErr w:type="spellStart"/>
            <w:r w:rsidRPr="001E3BCD">
              <w:rPr>
                <w:i/>
                <w:iCs/>
              </w:rPr>
              <w:t>ForSRS</w:t>
            </w:r>
            <w:proofErr w:type="spellEnd"/>
            <w:r w:rsidRPr="001E3BCD">
              <w:rPr>
                <w:lang w:val="en-US"/>
              </w:rPr>
              <w:t>,</w:t>
            </w:r>
            <w:r w:rsidRPr="001E3BCD">
              <w:rPr>
                <w:i/>
                <w:iCs/>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36110FF7" wp14:editId="479E3898">
                  <wp:extent cx="641350" cy="211455"/>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211455"/>
                          </a:xfrm>
                          <a:prstGeom prst="rect">
                            <a:avLst/>
                          </a:prstGeom>
                          <a:noFill/>
                          <a:ln>
                            <a:noFill/>
                          </a:ln>
                        </pic:spPr>
                      </pic:pic>
                    </a:graphicData>
                  </a:graphic>
                </wp:inline>
              </w:drawing>
            </w:r>
            <w:r w:rsidRPr="001E3BCD">
              <w:rPr>
                <w:iCs/>
              </w:rPr>
              <w:t xml:space="preserve"> using a RS resource</w:t>
            </w:r>
            <w:r w:rsidRPr="001E3BCD">
              <w:rPr>
                <w:iCs/>
                <w:lang w:val="en-US"/>
              </w:rPr>
              <w:t xml:space="preserve"> </w:t>
            </w:r>
            <w:r w:rsidRPr="001E3BCD">
              <w:rPr>
                <w:iCs/>
              </w:rPr>
              <w:t xml:space="preserve">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p>
          <w:p w14:paraId="65D2777A" w14:textId="77777777" w:rsidR="001E3BCD" w:rsidRPr="001E3BCD" w:rsidRDefault="001E3BCD" w:rsidP="00F537D7">
            <w:pPr>
              <w:pStyle w:val="B1"/>
              <w:ind w:left="284"/>
              <w:rPr>
                <w:b/>
                <w:bCs/>
              </w:rPr>
            </w:pPr>
            <w:r w:rsidRPr="001E3BCD">
              <w:rPr>
                <w:b/>
                <w:bCs/>
              </w:rPr>
              <w:t>7.2.1 for PUCCH:</w:t>
            </w:r>
          </w:p>
          <w:p w14:paraId="563E6254" w14:textId="77777777" w:rsidR="001E3BCD" w:rsidRPr="001E3BCD" w:rsidRDefault="001E3BCD" w:rsidP="00F537D7">
            <w:pPr>
              <w:pStyle w:val="B1"/>
              <w:rPr>
                <w:lang w:val="en-US"/>
              </w:rPr>
            </w:pPr>
            <w:r w:rsidRPr="001E3BCD">
              <w:t>-</w:t>
            </w:r>
            <w:r w:rsidRPr="001E3BCD">
              <w:tab/>
            </w:r>
            <w:r w:rsidRPr="001E3BCD">
              <w:rPr>
                <w:noProof/>
                <w:position w:val="-12"/>
              </w:rPr>
              <w:drawing>
                <wp:inline distT="0" distB="0" distL="0" distR="0" wp14:anchorId="1BEDEC19" wp14:editId="11873C7F">
                  <wp:extent cx="641350" cy="184150"/>
                  <wp:effectExtent l="0" t="0" r="635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E3BCD">
              <w:t xml:space="preserve">is </w:t>
            </w:r>
            <w:r w:rsidRPr="001E3BCD">
              <w:rPr>
                <w:lang w:val="en-US"/>
              </w:rPr>
              <w:t>a</w:t>
            </w:r>
            <w:r w:rsidRPr="001E3BCD">
              <w:t xml:space="preserve"> downlink pathloss estimate </w:t>
            </w:r>
            <w:r w:rsidRPr="001E3BCD">
              <w:rPr>
                <w:rFonts w:eastAsia="MS Mincho"/>
              </w:rPr>
              <w:t xml:space="preserve">in dB </w:t>
            </w:r>
            <w:r w:rsidRPr="001E3BCD">
              <w:t xml:space="preserve">calculated </w:t>
            </w:r>
            <w:r w:rsidRPr="001E3BCD">
              <w:rPr>
                <w:lang w:val="en-US"/>
              </w:rPr>
              <w:t>by</w:t>
            </w:r>
            <w:r w:rsidRPr="001E3BCD">
              <w:t xml:space="preserve"> the UE</w:t>
            </w:r>
            <w:r w:rsidRPr="001E3BCD">
              <w:rPr>
                <w:lang w:val="en-US"/>
              </w:rPr>
              <w:t xml:space="preserve"> using RS resource index </w:t>
            </w:r>
            <w:r w:rsidRPr="001E3BCD">
              <w:rPr>
                <w:noProof/>
                <w:position w:val="-10"/>
              </w:rPr>
              <w:drawing>
                <wp:inline distT="0" distB="0" distL="0" distR="0" wp14:anchorId="0C289D92" wp14:editId="0D319DD1">
                  <wp:extent cx="184150" cy="204470"/>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84150" cy="204470"/>
                          </a:xfrm>
                          <a:prstGeom prst="rect">
                            <a:avLst/>
                          </a:prstGeom>
                          <a:noFill/>
                          <a:ln>
                            <a:noFill/>
                          </a:ln>
                        </pic:spPr>
                      </pic:pic>
                    </a:graphicData>
                  </a:graphic>
                </wp:inline>
              </w:drawing>
            </w:r>
            <w:r w:rsidRPr="001E3BCD">
              <w:rPr>
                <w:lang w:val="en-US"/>
              </w:rPr>
              <w:t xml:space="preserve"> as described in clause 7.1.1 </w:t>
            </w:r>
            <w:r w:rsidRPr="001E3BCD">
              <w:t xml:space="preserve">for </w:t>
            </w:r>
            <w:r w:rsidRPr="001E3BCD">
              <w:rPr>
                <w:lang w:val="en-US"/>
              </w:rPr>
              <w:t xml:space="preserve">the active DL BWP </w:t>
            </w:r>
            <w:r w:rsidRPr="001E3BCD">
              <w:rPr>
                <w:iCs/>
                <w:noProof/>
                <w:position w:val="-6"/>
              </w:rPr>
              <w:drawing>
                <wp:inline distT="0" distB="0" distL="0" distR="0" wp14:anchorId="4380221C" wp14:editId="25A95514">
                  <wp:extent cx="95250" cy="184150"/>
                  <wp:effectExtent l="0" t="0" r="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w:t>
            </w:r>
            <w:r w:rsidRPr="001E3BCD">
              <w:rPr>
                <w:lang w:val="en-US"/>
              </w:rPr>
              <w:t xml:space="preserve">carrier </w:t>
            </w:r>
            <w:r w:rsidRPr="001E3BCD">
              <w:rPr>
                <w:iCs/>
                <w:noProof/>
                <w:position w:val="-10"/>
              </w:rPr>
              <w:drawing>
                <wp:inline distT="0" distB="0" distL="0" distR="0" wp14:anchorId="6C31AFFD" wp14:editId="493960F0">
                  <wp:extent cx="184150" cy="184150"/>
                  <wp:effectExtent l="0" t="0" r="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1E3BCD">
              <w:rPr>
                <w:iCs/>
                <w:lang w:val="en-US"/>
              </w:rPr>
              <w:t xml:space="preserve"> </w:t>
            </w:r>
            <w:r w:rsidRPr="001E3BCD">
              <w:rPr>
                <w:lang w:val="en-US"/>
              </w:rPr>
              <w:t>of</w:t>
            </w:r>
            <w:r w:rsidRPr="001E3BCD">
              <w:t xml:space="preserve"> the primary cell </w:t>
            </w:r>
            <w:r w:rsidRPr="001E3BCD">
              <w:rPr>
                <w:iCs/>
                <w:noProof/>
                <w:position w:val="-6"/>
              </w:rPr>
              <w:drawing>
                <wp:inline distT="0" distB="0" distL="0" distR="0" wp14:anchorId="3948C3E9" wp14:editId="37908AA0">
                  <wp:extent cx="116205" cy="15684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6205" cy="156845"/>
                          </a:xfrm>
                          <a:prstGeom prst="rect">
                            <a:avLst/>
                          </a:prstGeom>
                          <a:noFill/>
                          <a:ln>
                            <a:noFill/>
                          </a:ln>
                        </pic:spPr>
                      </pic:pic>
                    </a:graphicData>
                  </a:graphic>
                </wp:inline>
              </w:drawing>
            </w:r>
            <w:r w:rsidRPr="001E3BCD">
              <w:rPr>
                <w:lang w:val="en-US"/>
              </w:rPr>
              <w:t xml:space="preserve"> as described in clause 12</w:t>
            </w:r>
          </w:p>
          <w:p w14:paraId="351DADEA" w14:textId="77777777" w:rsidR="001E3BCD" w:rsidRDefault="001E3BCD" w:rsidP="00F001B9">
            <w:pPr>
              <w:pStyle w:val="B1"/>
              <w:ind w:left="852"/>
              <w:rPr>
                <w:iCs/>
                <w:color w:val="FF0000"/>
                <w:u w:val="single"/>
                <w:lang w:val="en-US"/>
              </w:rPr>
            </w:pPr>
            <w:r w:rsidRPr="001E3BCD">
              <w:t>-</w:t>
            </w:r>
            <w:r w:rsidRPr="001E3BCD">
              <w:tab/>
              <w:t xml:space="preserve">If the UE is not provided </w:t>
            </w:r>
            <w:proofErr w:type="spellStart"/>
            <w:r w:rsidRPr="001E3BCD">
              <w:rPr>
                <w:i/>
              </w:rPr>
              <w:t>pathlossReferenceRSs</w:t>
            </w:r>
            <w:proofErr w:type="spellEnd"/>
            <w:r w:rsidRPr="001E3BCD">
              <w:rPr>
                <w:rFonts w:eastAsia="MS Mincho"/>
              </w:rPr>
              <w:t xml:space="preserve"> </w:t>
            </w:r>
            <w:r w:rsidRPr="001E3BCD">
              <w:rPr>
                <w:rFonts w:eastAsia="MS Mincho"/>
                <w:lang w:val="en-US"/>
              </w:rPr>
              <w:t>or</w:t>
            </w:r>
            <w:r w:rsidRPr="001E3BCD">
              <w:rPr>
                <w:rFonts w:eastAsia="MS Mincho"/>
              </w:rPr>
              <w:t xml:space="preserve"> before the UE is provided dedicated higher layer parameters</w:t>
            </w:r>
            <w:r w:rsidRPr="001E3BCD">
              <w:rPr>
                <w:iCs/>
              </w:rPr>
              <w:t xml:space="preserve">, the UE calculates </w:t>
            </w:r>
            <w:r w:rsidRPr="001E3BCD">
              <w:rPr>
                <w:noProof/>
                <w:position w:val="-12"/>
              </w:rPr>
              <w:drawing>
                <wp:inline distT="0" distB="0" distL="0" distR="0" wp14:anchorId="3F22F2D1" wp14:editId="3ACA1BD6">
                  <wp:extent cx="641350" cy="191135"/>
                  <wp:effectExtent l="0" t="0" r="635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41350" cy="191135"/>
                          </a:xfrm>
                          <a:prstGeom prst="rect">
                            <a:avLst/>
                          </a:prstGeom>
                          <a:noFill/>
                          <a:ln>
                            <a:noFill/>
                          </a:ln>
                        </pic:spPr>
                      </pic:pic>
                    </a:graphicData>
                  </a:graphic>
                </wp:inline>
              </w:drawing>
            </w:r>
            <w:r w:rsidRPr="001E3BCD">
              <w:t xml:space="preserve"> using </w:t>
            </w:r>
            <w:r w:rsidRPr="001E3BCD">
              <w:rPr>
                <w:iCs/>
              </w:rPr>
              <w:t xml:space="preserve">a RS resource obtained from </w:t>
            </w:r>
            <w:r w:rsidRPr="001E3BCD">
              <w:rPr>
                <w:iCs/>
                <w:lang w:val="en-US"/>
              </w:rPr>
              <w:t>an</w:t>
            </w:r>
            <w:r w:rsidRPr="001E3BCD">
              <w:rPr>
                <w:iCs/>
              </w:rPr>
              <w:t xml:space="preserve"> SS/PBCH block </w:t>
            </w:r>
            <w:r w:rsidRPr="001E3BCD">
              <w:rPr>
                <w:rFonts w:eastAsia="MS Mincho"/>
              </w:rPr>
              <w:t>with same SS/PBCH block index as the one</w:t>
            </w:r>
            <w:r w:rsidRPr="001E3BCD">
              <w:rPr>
                <w:iCs/>
              </w:rPr>
              <w:t xml:space="preserve"> the UE </w:t>
            </w:r>
            <w:r w:rsidRPr="001E3BCD">
              <w:rPr>
                <w:iCs/>
                <w:lang w:val="en-US"/>
              </w:rPr>
              <w:t xml:space="preserve">uses to </w:t>
            </w:r>
            <w:r w:rsidRPr="001E3BCD">
              <w:rPr>
                <w:iCs/>
              </w:rPr>
              <w:t xml:space="preserve">obtain </w:t>
            </w:r>
            <w:r w:rsidRPr="001E3BCD">
              <w:rPr>
                <w:i/>
                <w:lang w:val="en-US"/>
              </w:rPr>
              <w:t>MIB</w:t>
            </w:r>
            <w:r w:rsidRPr="001E3BCD">
              <w:rPr>
                <w:iCs/>
                <w:color w:val="FF0000"/>
                <w:u w:val="single"/>
                <w:lang w:val="en-US"/>
              </w:rPr>
              <w:t xml:space="preserve">, or for a secondary cell where the UE </w:t>
            </w:r>
            <w:r w:rsidRPr="001E3BCD">
              <w:rPr>
                <w:iCs/>
                <w:color w:val="FF0000"/>
                <w:u w:val="single"/>
                <w:lang w:val="en-US"/>
              </w:rPr>
              <w:lastRenderedPageBreak/>
              <w:t xml:space="preserve">does not obtain a </w:t>
            </w:r>
            <w:r w:rsidRPr="001E3BCD">
              <w:rPr>
                <w:i/>
                <w:color w:val="FF0000"/>
                <w:u w:val="single"/>
                <w:lang w:val="en-US"/>
              </w:rPr>
              <w:t>MIB</w:t>
            </w:r>
            <w:r w:rsidRPr="001E3BCD">
              <w:rPr>
                <w:iCs/>
                <w:color w:val="FF0000"/>
                <w:u w:val="single"/>
                <w:lang w:val="en-US"/>
              </w:rPr>
              <w:t>, using the SS/PBCH block the UE acquired the time and frequency synchronization for that cell</w:t>
            </w:r>
            <w:r>
              <w:rPr>
                <w:iCs/>
                <w:color w:val="FF0000"/>
                <w:u w:val="single"/>
                <w:lang w:val="en-US"/>
              </w:rPr>
              <w:t>.</w:t>
            </w:r>
          </w:p>
          <w:p w14:paraId="4709BC81" w14:textId="48ED630B" w:rsidR="00F001B9" w:rsidRPr="001E3BCD" w:rsidRDefault="00F001B9" w:rsidP="00F001B9">
            <w:pPr>
              <w:pStyle w:val="B1"/>
              <w:ind w:left="284"/>
              <w:rPr>
                <w:b/>
                <w:bCs/>
              </w:rPr>
            </w:pPr>
            <w:r w:rsidRPr="001E3BCD">
              <w:rPr>
                <w:b/>
                <w:bCs/>
              </w:rPr>
              <w:t>7.</w:t>
            </w:r>
            <w:r>
              <w:rPr>
                <w:b/>
                <w:bCs/>
              </w:rPr>
              <w:t>3</w:t>
            </w:r>
            <w:r w:rsidRPr="001E3BCD">
              <w:rPr>
                <w:b/>
                <w:bCs/>
              </w:rPr>
              <w:t xml:space="preserve">.1 for </w:t>
            </w:r>
            <w:r>
              <w:rPr>
                <w:b/>
                <w:bCs/>
              </w:rPr>
              <w:t>SRS:</w:t>
            </w:r>
          </w:p>
          <w:p w14:paraId="3D37DBCC" w14:textId="77777777" w:rsidR="00F001B9" w:rsidRPr="003C3711" w:rsidRDefault="00F001B9" w:rsidP="00F001B9">
            <w:pPr>
              <w:ind w:left="568" w:hanging="284"/>
              <w:rPr>
                <w:rFonts w:eastAsia="MS Mincho"/>
                <w:lang w:val="en-US"/>
              </w:rPr>
            </w:pPr>
            <w:r w:rsidRPr="003C3711">
              <w:rPr>
                <w:lang w:val="x-none"/>
              </w:rPr>
              <w:t>-</w:t>
            </w:r>
            <w:r w:rsidRPr="003C3711">
              <w:rPr>
                <w:lang w:val="x-none"/>
              </w:rPr>
              <w:tab/>
            </w:r>
            <w:r w:rsidRPr="003C3711">
              <w:rPr>
                <w:noProof/>
                <w:position w:val="-12"/>
                <w:lang w:val="x-none"/>
              </w:rPr>
              <w:drawing>
                <wp:inline distT="0" distB="0" distL="0" distR="0" wp14:anchorId="1B2CF2F0" wp14:editId="2670AFF0">
                  <wp:extent cx="731520" cy="24130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1520" cy="241300"/>
                          </a:xfrm>
                          <a:prstGeom prst="rect">
                            <a:avLst/>
                          </a:prstGeom>
                          <a:noFill/>
                          <a:ln>
                            <a:noFill/>
                          </a:ln>
                        </pic:spPr>
                      </pic:pic>
                    </a:graphicData>
                  </a:graphic>
                </wp:inline>
              </w:drawing>
            </w:r>
            <w:r w:rsidRPr="003C3711">
              <w:rPr>
                <w:lang w:val="en-US"/>
              </w:rPr>
              <w:t xml:space="preserve"> </w:t>
            </w:r>
            <w:r w:rsidRPr="003C3711">
              <w:rPr>
                <w:lang w:val="x-none"/>
              </w:rPr>
              <w:t xml:space="preserve">is </w:t>
            </w:r>
            <w:r w:rsidRPr="003C3711">
              <w:rPr>
                <w:lang w:val="en-US"/>
              </w:rPr>
              <w:t>a</w:t>
            </w:r>
            <w:r w:rsidRPr="003C3711">
              <w:rPr>
                <w:lang w:val="x-none"/>
              </w:rPr>
              <w:t xml:space="preserve"> downlink pathloss estimate </w:t>
            </w:r>
            <w:r w:rsidRPr="003C3711">
              <w:rPr>
                <w:rFonts w:eastAsia="MS Mincho"/>
                <w:lang w:val="x-none"/>
              </w:rPr>
              <w:t xml:space="preserve">in dB </w:t>
            </w:r>
            <w:r w:rsidRPr="003C3711">
              <w:rPr>
                <w:lang w:val="x-none"/>
              </w:rPr>
              <w:t xml:space="preserve">calculated </w:t>
            </w:r>
            <w:r w:rsidRPr="003C3711">
              <w:rPr>
                <w:lang w:val="en-US"/>
              </w:rPr>
              <w:t>by</w:t>
            </w:r>
            <w:r w:rsidRPr="003C3711">
              <w:rPr>
                <w:lang w:val="x-none"/>
              </w:rPr>
              <w:t xml:space="preserve"> the UE </w:t>
            </w:r>
            <w:r w:rsidRPr="003C3711">
              <w:rPr>
                <w:lang w:val="en-US"/>
              </w:rPr>
              <w:t xml:space="preserve">using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3C3711">
              <w:rPr>
                <w:iCs/>
                <w:lang w:val="en-US"/>
              </w:rPr>
              <w:t xml:space="preserve"> </w:t>
            </w:r>
            <w:r w:rsidRPr="003C3711">
              <w:rPr>
                <w:lang w:val="en-US"/>
              </w:rPr>
              <w:t xml:space="preserve">as described in clause 7.1.1 </w:t>
            </w:r>
            <w:r w:rsidRPr="003C3711">
              <w:rPr>
                <w:lang w:val="x-none"/>
              </w:rPr>
              <w:t xml:space="preserve">for </w:t>
            </w:r>
            <w:r w:rsidRPr="003C3711">
              <w:rPr>
                <w:lang w:val="en-US"/>
              </w:rPr>
              <w:t xml:space="preserve">the active DL BWP </w:t>
            </w:r>
            <w:r w:rsidRPr="003C3711">
              <w:rPr>
                <w:iCs/>
                <w:lang w:val="x-none"/>
              </w:rPr>
              <w:t>of</w:t>
            </w:r>
            <w:r w:rsidRPr="003C3711">
              <w:rPr>
                <w:lang w:val="en-US"/>
              </w:rPr>
              <w:t xml:space="preserve"> serving</w:t>
            </w:r>
            <w:r w:rsidRPr="003C3711">
              <w:rPr>
                <w:lang w:val="x-none"/>
              </w:rPr>
              <w:t xml:space="preserve"> cell </w:t>
            </w:r>
            <m:oMath>
              <m:r>
                <w:rPr>
                  <w:rFonts w:ascii="Cambria Math" w:hAnsi="Cambria Math"/>
                  <w:lang w:val="x-none"/>
                </w:rPr>
                <m:t>c</m:t>
              </m:r>
            </m:oMath>
            <w:r w:rsidRPr="003C3711">
              <w:rPr>
                <w:lang w:val="en-US"/>
              </w:rPr>
              <w:t xml:space="preserve"> </w:t>
            </w:r>
            <w:r w:rsidRPr="003C3711">
              <w:rPr>
                <w:rFonts w:eastAsia="MS Mincho"/>
                <w:lang w:val="en-US"/>
              </w:rPr>
              <w:t xml:space="preserve">and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r w:rsidRPr="003C3711">
              <w:rPr>
                <w:lang w:val="en-US"/>
              </w:rPr>
              <w:t xml:space="preserve"> </w:t>
            </w:r>
            <w:r w:rsidRPr="003C3711">
              <w:rPr>
                <w:lang w:val="x-none"/>
              </w:rPr>
              <w:t>[</w:t>
            </w:r>
            <w:r w:rsidRPr="003C3711">
              <w:rPr>
                <w:lang w:val="en-US"/>
              </w:rPr>
              <w:t>6</w:t>
            </w:r>
            <w:r w:rsidRPr="003C3711">
              <w:rPr>
                <w:lang w:val="x-none"/>
              </w:rPr>
              <w:t>, TS 38.214]</w:t>
            </w:r>
            <w:r w:rsidRPr="003C3711">
              <w:rPr>
                <w:lang w:val="en-US"/>
              </w:rPr>
              <w:t xml:space="preserve">. The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3C3711">
              <w:rPr>
                <w:lang w:val="en-US"/>
              </w:rPr>
              <w:t xml:space="preserve"> is provided by </w:t>
            </w:r>
            <w:proofErr w:type="spellStart"/>
            <w:r w:rsidRPr="003C3711">
              <w:rPr>
                <w:i/>
                <w:lang w:val="x-none"/>
              </w:rPr>
              <w:t>pathlossReferenceRS</w:t>
            </w:r>
            <w:proofErr w:type="spellEnd"/>
            <w:r w:rsidRPr="003C3711">
              <w:rPr>
                <w:lang w:val="en-US"/>
              </w:rPr>
              <w:t xml:space="preserve"> associated with the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r w:rsidRPr="003C3711">
              <w:rPr>
                <w:lang w:val="en-US"/>
              </w:rPr>
              <w:t xml:space="preserve"> </w:t>
            </w:r>
            <w:r w:rsidRPr="003C3711">
              <w:rPr>
                <w:rFonts w:eastAsia="MS Mincho"/>
                <w:lang w:val="en-US"/>
              </w:rPr>
              <w:t xml:space="preserve">and is either an </w:t>
            </w:r>
            <w:proofErr w:type="spellStart"/>
            <w:r w:rsidRPr="003C3711">
              <w:rPr>
                <w:i/>
                <w:lang w:val="x-none"/>
              </w:rPr>
              <w:t>ssb</w:t>
            </w:r>
            <w:proofErr w:type="spellEnd"/>
            <w:r w:rsidRPr="003C3711">
              <w:rPr>
                <w:i/>
                <w:lang w:val="x-none"/>
              </w:rPr>
              <w:t>-Index</w:t>
            </w:r>
            <w:r w:rsidRPr="003C3711">
              <w:rPr>
                <w:lang w:val="en-US"/>
              </w:rPr>
              <w:t xml:space="preserve"> providing a </w:t>
            </w:r>
            <w:r w:rsidRPr="003C3711">
              <w:rPr>
                <w:rFonts w:eastAsia="MS Mincho"/>
                <w:lang w:val="en-US"/>
              </w:rPr>
              <w:t xml:space="preserve">SS/PBCH block index or a </w:t>
            </w:r>
            <w:proofErr w:type="spellStart"/>
            <w:r w:rsidRPr="003C3711">
              <w:rPr>
                <w:i/>
                <w:lang w:val="x-none"/>
              </w:rPr>
              <w:t>csi</w:t>
            </w:r>
            <w:proofErr w:type="spellEnd"/>
            <w:r w:rsidRPr="003C3711">
              <w:rPr>
                <w:i/>
                <w:lang w:val="x-none"/>
              </w:rPr>
              <w:t>-RS-Index</w:t>
            </w:r>
            <w:r w:rsidRPr="003C3711">
              <w:rPr>
                <w:rFonts w:eastAsia="MS Mincho"/>
                <w:lang w:val="en-US"/>
              </w:rPr>
              <w:t xml:space="preserve"> providing a CSI-RS resource index. If the UE is provided </w:t>
            </w:r>
            <w:proofErr w:type="spellStart"/>
            <w:r w:rsidRPr="003C3711">
              <w:rPr>
                <w:bCs/>
                <w:i/>
                <w:iCs/>
                <w:lang w:val="x-none"/>
              </w:rPr>
              <w:t>enablePL</w:t>
            </w:r>
            <w:proofErr w:type="spellEnd"/>
            <w:r w:rsidRPr="003C3711">
              <w:rPr>
                <w:bCs/>
                <w:i/>
                <w:iCs/>
                <w:lang w:val="en-US"/>
              </w:rPr>
              <w:t>-</w:t>
            </w:r>
            <w:r w:rsidRPr="003C3711">
              <w:rPr>
                <w:bCs/>
                <w:i/>
                <w:iCs/>
                <w:lang w:val="x-none"/>
              </w:rPr>
              <w:t>RS</w:t>
            </w:r>
            <w:r w:rsidRPr="003C3711">
              <w:rPr>
                <w:bCs/>
                <w:i/>
                <w:iCs/>
                <w:lang w:val="en-US"/>
              </w:rPr>
              <w:t>-U</w:t>
            </w:r>
            <w:proofErr w:type="spellStart"/>
            <w:r w:rsidRPr="003C3711">
              <w:rPr>
                <w:bCs/>
                <w:i/>
                <w:iCs/>
                <w:lang w:val="x-none"/>
              </w:rPr>
              <w:t>pdateForPUSCH</w:t>
            </w:r>
            <w:proofErr w:type="spellEnd"/>
            <w:r w:rsidRPr="003C3711">
              <w:rPr>
                <w:bCs/>
                <w:i/>
                <w:iCs/>
                <w:lang w:val="en-US"/>
              </w:rPr>
              <w:t>-</w:t>
            </w:r>
            <w:r w:rsidRPr="003C3711">
              <w:rPr>
                <w:bCs/>
                <w:i/>
                <w:iCs/>
                <w:lang w:val="x-none"/>
              </w:rPr>
              <w:t>SRS</w:t>
            </w:r>
            <w:r w:rsidRPr="003C3711">
              <w:rPr>
                <w:lang w:val="x-none" w:eastAsia="ko-KR"/>
              </w:rPr>
              <w:t xml:space="preserve">, a MAC CE [11, TS 38.321] can provide by </w:t>
            </w:r>
            <w:r w:rsidRPr="003C3711">
              <w:rPr>
                <w:i/>
                <w:iCs/>
                <w:lang w:val="x-none" w:eastAsia="ko-KR"/>
              </w:rPr>
              <w:t>SRS-</w:t>
            </w:r>
            <w:proofErr w:type="spellStart"/>
            <w:r w:rsidRPr="003C3711">
              <w:rPr>
                <w:i/>
                <w:iCs/>
                <w:lang w:val="x-none" w:eastAsia="ko-KR"/>
              </w:rPr>
              <w:t>PathlossReferenceRS</w:t>
            </w:r>
            <w:proofErr w:type="spellEnd"/>
            <w:r w:rsidRPr="003C3711">
              <w:rPr>
                <w:i/>
                <w:iCs/>
                <w:lang w:val="x-none" w:eastAsia="ko-KR"/>
              </w:rPr>
              <w:t>-Id</w:t>
            </w:r>
            <w:r w:rsidRPr="003C3711">
              <w:rPr>
                <w:lang w:val="x-none" w:eastAsia="ko-KR"/>
              </w:rPr>
              <w:t xml:space="preserve"> a corresponding RS resource index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d</m:t>
                  </m:r>
                </m:sub>
              </m:sSub>
            </m:oMath>
            <w:r w:rsidRPr="003C3711">
              <w:rPr>
                <w:lang w:val="x-none"/>
              </w:rPr>
              <w:t xml:space="preserve"> for aperiodic or semi-persistent SRS resource set </w:t>
            </w:r>
            <m:oMath>
              <m:sSub>
                <m:sSubPr>
                  <m:ctrlPr>
                    <w:rPr>
                      <w:rFonts w:ascii="Cambria Math" w:hAnsi="Cambria Math"/>
                      <w:i/>
                      <w:lang w:val="x-none"/>
                    </w:rPr>
                  </m:ctrlPr>
                </m:sSubPr>
                <m:e>
                  <m:r>
                    <w:rPr>
                      <w:rFonts w:ascii="Cambria Math" w:hAnsi="Cambria Math"/>
                      <w:lang w:val="x-none"/>
                    </w:rPr>
                    <m:t>q</m:t>
                  </m:r>
                </m:e>
                <m:sub>
                  <m:r>
                    <w:rPr>
                      <w:rFonts w:ascii="Cambria Math" w:hAnsi="Cambria Math"/>
                      <w:lang w:val="x-none"/>
                    </w:rPr>
                    <m:t>s</m:t>
                  </m:r>
                </m:sub>
              </m:sSub>
            </m:oMath>
          </w:p>
          <w:p w14:paraId="324F221C" w14:textId="69F8530E" w:rsidR="00F001B9" w:rsidRPr="00F001B9" w:rsidRDefault="00F001B9" w:rsidP="00F001B9">
            <w:pPr>
              <w:ind w:left="851" w:hanging="284"/>
              <w:rPr>
                <w:lang w:val="en-US"/>
              </w:rPr>
            </w:pPr>
            <w:r w:rsidRPr="003C3711">
              <w:rPr>
                <w:lang w:val="x-none"/>
              </w:rPr>
              <w:t>-</w:t>
            </w:r>
            <w:r w:rsidRPr="003C3711">
              <w:rPr>
                <w:lang w:val="x-none"/>
              </w:rPr>
              <w:tab/>
              <w:t xml:space="preserve">If the UE is not provided </w:t>
            </w:r>
            <w:proofErr w:type="spellStart"/>
            <w:r w:rsidRPr="003C3711">
              <w:rPr>
                <w:i/>
                <w:lang w:val="x-none"/>
              </w:rPr>
              <w:t>pathlossReferenceRS</w:t>
            </w:r>
            <w:proofErr w:type="spellEnd"/>
            <w:r w:rsidRPr="003C3711">
              <w:rPr>
                <w:rFonts w:eastAsia="MS Mincho"/>
                <w:lang w:val="x-none"/>
              </w:rPr>
              <w:t xml:space="preserve"> or </w:t>
            </w:r>
            <w:r w:rsidRPr="003C3711">
              <w:rPr>
                <w:i/>
                <w:iCs/>
                <w:lang w:val="x-none" w:eastAsia="ko-KR"/>
              </w:rPr>
              <w:t>SRS-</w:t>
            </w:r>
            <w:proofErr w:type="spellStart"/>
            <w:r w:rsidRPr="003C3711">
              <w:rPr>
                <w:i/>
                <w:iCs/>
                <w:lang w:val="x-none" w:eastAsia="ko-KR"/>
              </w:rPr>
              <w:t>PathlossReferenceRS</w:t>
            </w:r>
            <w:proofErr w:type="spellEnd"/>
            <w:r w:rsidRPr="003C3711">
              <w:rPr>
                <w:i/>
                <w:iCs/>
                <w:lang w:val="en-US" w:eastAsia="ko-KR"/>
              </w:rPr>
              <w:t>-Id</w:t>
            </w:r>
            <w:r w:rsidRPr="003C3711">
              <w:rPr>
                <w:lang w:val="x-none" w:eastAsia="ko-KR"/>
              </w:rPr>
              <w:t xml:space="preserve">, </w:t>
            </w:r>
            <w:r w:rsidRPr="003C3711">
              <w:rPr>
                <w:rFonts w:eastAsia="MS Mincho"/>
                <w:lang w:val="en-US"/>
              </w:rPr>
              <w:t>or</w:t>
            </w:r>
            <w:r w:rsidRPr="003C3711">
              <w:rPr>
                <w:rFonts w:eastAsia="MS Mincho"/>
                <w:lang w:val="x-none"/>
              </w:rPr>
              <w:t xml:space="preserve"> before the UE is provided dedicated higher layer parameters</w:t>
            </w:r>
            <w:r w:rsidRPr="003C3711">
              <w:rPr>
                <w:iCs/>
                <w:lang w:val="x-none"/>
              </w:rPr>
              <w:t xml:space="preserve">, the UE calculates </w:t>
            </w:r>
            <w:r w:rsidRPr="003C3711">
              <w:rPr>
                <w:noProof/>
                <w:position w:val="-12"/>
                <w:lang w:val="x-none"/>
              </w:rPr>
              <w:drawing>
                <wp:inline distT="0" distB="0" distL="0" distR="0" wp14:anchorId="4C1A605B" wp14:editId="2AEF588E">
                  <wp:extent cx="636270" cy="1828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3C3711">
              <w:rPr>
                <w:lang w:val="x-none"/>
              </w:rPr>
              <w:t xml:space="preserve"> using </w:t>
            </w:r>
            <w:r w:rsidRPr="003C3711">
              <w:rPr>
                <w:iCs/>
                <w:lang w:val="x-none"/>
              </w:rPr>
              <w:t xml:space="preserve">a RS resource obtained from </w:t>
            </w:r>
            <w:r w:rsidRPr="003C3711">
              <w:rPr>
                <w:iCs/>
                <w:lang w:val="en-US"/>
              </w:rPr>
              <w:t>an</w:t>
            </w:r>
            <w:r w:rsidRPr="003C3711">
              <w:rPr>
                <w:iCs/>
                <w:lang w:val="x-none"/>
              </w:rPr>
              <w:t xml:space="preserve"> SS/PBCH block </w:t>
            </w:r>
            <w:r w:rsidRPr="003C3711">
              <w:rPr>
                <w:rFonts w:eastAsia="MS Mincho"/>
                <w:lang w:val="x-none"/>
              </w:rPr>
              <w:t>with same SS/PBCH block index as the one</w:t>
            </w:r>
            <w:r w:rsidRPr="003C3711">
              <w:rPr>
                <w:iCs/>
                <w:lang w:val="x-none"/>
              </w:rPr>
              <w:t xml:space="preserve"> the UE </w:t>
            </w:r>
            <w:r w:rsidRPr="003C3711">
              <w:rPr>
                <w:iCs/>
                <w:lang w:val="en-US"/>
              </w:rPr>
              <w:t xml:space="preserve">uses to </w:t>
            </w:r>
            <w:r w:rsidRPr="003C3711">
              <w:rPr>
                <w:iCs/>
                <w:lang w:val="x-none"/>
              </w:rPr>
              <w:t xml:space="preserve">obtain </w:t>
            </w:r>
            <w:r w:rsidRPr="003C3711">
              <w:rPr>
                <w:i/>
                <w:lang w:val="en-US"/>
              </w:rPr>
              <w:t>MIB</w:t>
            </w:r>
            <w:r w:rsidRPr="00F001B9">
              <w:rPr>
                <w:iCs/>
                <w:color w:val="FF0000"/>
                <w:u w:val="single"/>
                <w:lang w:val="en-US"/>
              </w:rPr>
              <w:t>, or for a secondary cell where the UE does not obtain a MIB, using the SS/PBCH block the UE acquired the time and frequency synchronization for that cell.</w:t>
            </w:r>
          </w:p>
        </w:tc>
      </w:tr>
    </w:tbl>
    <w:p w14:paraId="5A4E023B" w14:textId="091A7570" w:rsidR="001E3BCD" w:rsidRDefault="001E3BCD" w:rsidP="002B609D"/>
    <w:p w14:paraId="5717F598" w14:textId="4D35B2FE" w:rsidR="00530016" w:rsidRDefault="00530016" w:rsidP="002B609D"/>
    <w:p w14:paraId="1BF058F2" w14:textId="77777777" w:rsidR="00530016" w:rsidRDefault="00530016" w:rsidP="00530016">
      <w:pPr>
        <w:rPr>
          <w:b/>
          <w:bCs/>
        </w:rPr>
      </w:pPr>
      <w:r>
        <w:rPr>
          <w:b/>
          <w:bCs/>
        </w:rPr>
        <w:t xml:space="preserve">Proposal 2: Clarify that </w:t>
      </w:r>
      <w:proofErr w:type="gramStart"/>
      <w:r>
        <w:rPr>
          <w:b/>
          <w:bCs/>
        </w:rPr>
        <w:t>as long as</w:t>
      </w:r>
      <w:proofErr w:type="gramEnd"/>
      <w:r>
        <w:rPr>
          <w:b/>
          <w:bCs/>
        </w:rPr>
        <w:t xml:space="preserve"> the maximum number of path loss estimates is not exceeded, a pathloss estimate relevant for an uplink transmission can always be considered as maintained at the time the UL transmission takes place.</w:t>
      </w:r>
    </w:p>
    <w:p w14:paraId="6E90EBB7" w14:textId="77777777" w:rsidR="00530016" w:rsidRPr="00B61B3F" w:rsidRDefault="00530016" w:rsidP="00530016">
      <w:pPr>
        <w:rPr>
          <w:b/>
          <w:bCs/>
        </w:rPr>
      </w:pPr>
      <w:r>
        <w:rPr>
          <w:b/>
          <w:bCs/>
        </w:rPr>
        <w:t xml:space="preserve">Proposal 3: Indicate to RAN4 that for an </w:t>
      </w:r>
      <w:proofErr w:type="spellStart"/>
      <w:r>
        <w:rPr>
          <w:b/>
          <w:bCs/>
        </w:rPr>
        <w:t>SCell</w:t>
      </w:r>
      <w:proofErr w:type="spellEnd"/>
      <w:r>
        <w:rPr>
          <w:b/>
          <w:bCs/>
        </w:rPr>
        <w:t xml:space="preserve"> with UL configuration, the pathloss estimate is obtained during the cell synchronization procedure and it does not add to the </w:t>
      </w:r>
      <w:proofErr w:type="spellStart"/>
      <w:r>
        <w:rPr>
          <w:b/>
          <w:bCs/>
        </w:rPr>
        <w:t>SCell</w:t>
      </w:r>
      <w:proofErr w:type="spellEnd"/>
      <w:r>
        <w:rPr>
          <w:b/>
          <w:bCs/>
        </w:rPr>
        <w:t xml:space="preserve"> activation delay. </w:t>
      </w:r>
    </w:p>
    <w:p w14:paraId="4287330C" w14:textId="77777777" w:rsidR="00283218" w:rsidRPr="002B609D" w:rsidRDefault="00283218" w:rsidP="002B609D"/>
    <w:p w14:paraId="53CD9119" w14:textId="5206E1F5" w:rsidR="00885580" w:rsidRDefault="00885580" w:rsidP="00885580">
      <w:pPr>
        <w:pStyle w:val="Heading1"/>
        <w:numPr>
          <w:ilvl w:val="0"/>
          <w:numId w:val="0"/>
        </w:numPr>
      </w:pPr>
      <w:r>
        <w:t>References</w:t>
      </w:r>
    </w:p>
    <w:p w14:paraId="3D995112" w14:textId="3E70A8E3" w:rsidR="0099307C" w:rsidRPr="00655ED0" w:rsidRDefault="00AE083A" w:rsidP="002B609D">
      <w:pPr>
        <w:pStyle w:val="ListParagraph"/>
        <w:numPr>
          <w:ilvl w:val="0"/>
          <w:numId w:val="27"/>
        </w:numPr>
        <w:rPr>
          <w:sz w:val="20"/>
          <w:szCs w:val="20"/>
          <w:lang w:val="en-US"/>
        </w:rPr>
      </w:pPr>
      <w:hyperlink r:id="rId19" w:history="1">
        <w:r w:rsidR="00012F3B" w:rsidRPr="00D73877">
          <w:rPr>
            <w:rStyle w:val="Hyperlink"/>
            <w:sz w:val="20"/>
            <w:szCs w:val="20"/>
            <w:lang w:val="en-US"/>
          </w:rPr>
          <w:t>R1-2200896/</w:t>
        </w:r>
      </w:hyperlink>
      <w:r w:rsidR="00012F3B" w:rsidRPr="00D73877">
        <w:rPr>
          <w:sz w:val="20"/>
          <w:szCs w:val="20"/>
          <w:lang w:val="en-US"/>
        </w:rPr>
        <w:t xml:space="preserve">R4-2202602, LS on the PL-RS configuration of PUCCH </w:t>
      </w:r>
      <w:proofErr w:type="spellStart"/>
      <w:r w:rsidR="00012F3B" w:rsidRPr="00D73877">
        <w:rPr>
          <w:sz w:val="20"/>
          <w:szCs w:val="20"/>
          <w:lang w:val="en-US"/>
        </w:rPr>
        <w:t>SCell</w:t>
      </w:r>
      <w:proofErr w:type="spellEnd"/>
      <w:r w:rsidR="00012F3B" w:rsidRPr="00D73877">
        <w:rPr>
          <w:sz w:val="20"/>
          <w:szCs w:val="20"/>
          <w:lang w:val="en-US"/>
        </w:rPr>
        <w:t xml:space="preserve"> to be activated</w:t>
      </w:r>
      <w:r w:rsidR="00655ED0" w:rsidRPr="00D73877">
        <w:rPr>
          <w:sz w:val="20"/>
          <w:szCs w:val="20"/>
          <w:lang w:val="en-US"/>
        </w:rPr>
        <w:t xml:space="preserve">, </w:t>
      </w:r>
      <w:proofErr w:type="gramStart"/>
      <w:r w:rsidR="00655ED0" w:rsidRPr="00D73877">
        <w:rPr>
          <w:sz w:val="20"/>
          <w:szCs w:val="20"/>
          <w:lang w:val="en-US"/>
        </w:rPr>
        <w:t>RAN4</w:t>
      </w:r>
      <w:proofErr w:type="gramEnd"/>
    </w:p>
    <w:p w14:paraId="58FA877E" w14:textId="0DE38E33" w:rsidR="00A938F6" w:rsidRDefault="00AE083A" w:rsidP="00A938F6">
      <w:pPr>
        <w:pStyle w:val="ListParagraph"/>
        <w:numPr>
          <w:ilvl w:val="0"/>
          <w:numId w:val="27"/>
        </w:numPr>
        <w:rPr>
          <w:sz w:val="20"/>
          <w:szCs w:val="20"/>
          <w:lang w:val="en-US"/>
        </w:rPr>
      </w:pPr>
      <w:hyperlink r:id="rId20" w:history="1">
        <w:r w:rsidR="00A4472A" w:rsidRPr="00A4472A">
          <w:rPr>
            <w:rStyle w:val="Hyperlink"/>
            <w:sz w:val="20"/>
            <w:szCs w:val="20"/>
            <w:lang w:val="en-US"/>
          </w:rPr>
          <w:t>R1-2202938</w:t>
        </w:r>
      </w:hyperlink>
      <w:r w:rsidR="00A4472A">
        <w:rPr>
          <w:sz w:val="20"/>
          <w:szCs w:val="20"/>
          <w:lang w:val="en-US"/>
        </w:rPr>
        <w:t xml:space="preserve">, </w:t>
      </w:r>
      <w:r w:rsidR="00655ED0" w:rsidRPr="00655ED0">
        <w:rPr>
          <w:sz w:val="20"/>
          <w:szCs w:val="20"/>
          <w:lang w:val="en-US"/>
        </w:rPr>
        <w:t xml:space="preserve">Summary of email discussion [108-e-AI5-LSs-01] for incoming LS on PL-RS configuration of PUCCH </w:t>
      </w:r>
      <w:proofErr w:type="spellStart"/>
      <w:r w:rsidR="00655ED0" w:rsidRPr="00655ED0">
        <w:rPr>
          <w:sz w:val="20"/>
          <w:szCs w:val="20"/>
          <w:lang w:val="en-US"/>
        </w:rPr>
        <w:t>SCell</w:t>
      </w:r>
      <w:proofErr w:type="spellEnd"/>
      <w:r w:rsidR="00655ED0" w:rsidRPr="00655ED0">
        <w:rPr>
          <w:sz w:val="20"/>
          <w:szCs w:val="20"/>
          <w:lang w:val="en-US"/>
        </w:rPr>
        <w:t xml:space="preserve"> to be activated</w:t>
      </w:r>
      <w:r w:rsidR="00655ED0">
        <w:rPr>
          <w:sz w:val="20"/>
          <w:szCs w:val="20"/>
          <w:lang w:val="en-US"/>
        </w:rPr>
        <w:t xml:space="preserve">, </w:t>
      </w:r>
      <w:r w:rsidR="00655ED0" w:rsidRPr="00655ED0">
        <w:rPr>
          <w:sz w:val="20"/>
          <w:szCs w:val="20"/>
          <w:lang w:val="en-US"/>
        </w:rPr>
        <w:t>Moderator (Apple)</w:t>
      </w:r>
    </w:p>
    <w:p w14:paraId="25F280E7" w14:textId="36F5DD33" w:rsidR="00F001B9" w:rsidRDefault="00F001B9" w:rsidP="00A938F6">
      <w:pPr>
        <w:pStyle w:val="ListParagraph"/>
        <w:numPr>
          <w:ilvl w:val="0"/>
          <w:numId w:val="27"/>
        </w:numPr>
        <w:rPr>
          <w:sz w:val="20"/>
          <w:szCs w:val="20"/>
          <w:lang w:val="en-US"/>
        </w:rPr>
      </w:pPr>
      <w:hyperlink r:id="rId21" w:history="1">
        <w:r w:rsidRPr="00F001B9">
          <w:rPr>
            <w:rStyle w:val="Hyperlink"/>
            <w:sz w:val="20"/>
            <w:szCs w:val="20"/>
            <w:lang w:val="en-US"/>
          </w:rPr>
          <w:t>R1-2309898</w:t>
        </w:r>
      </w:hyperlink>
      <w:r>
        <w:rPr>
          <w:sz w:val="20"/>
          <w:szCs w:val="20"/>
          <w:lang w:val="en-US"/>
        </w:rPr>
        <w:t xml:space="preserve">, 38213CRdraft </w:t>
      </w:r>
      <w:r w:rsidRPr="00F001B9">
        <w:rPr>
          <w:sz w:val="20"/>
          <w:szCs w:val="20"/>
          <w:lang w:val="en-US"/>
        </w:rPr>
        <w:t xml:space="preserve">Path Loss reference RS for </w:t>
      </w:r>
      <w:proofErr w:type="spellStart"/>
      <w:r w:rsidRPr="00F001B9">
        <w:rPr>
          <w:sz w:val="20"/>
          <w:szCs w:val="20"/>
          <w:lang w:val="en-US"/>
        </w:rPr>
        <w:t>SCell</w:t>
      </w:r>
      <w:proofErr w:type="spellEnd"/>
      <w:r w:rsidRPr="00F001B9">
        <w:rPr>
          <w:sz w:val="20"/>
          <w:szCs w:val="20"/>
          <w:lang w:val="en-US"/>
        </w:rPr>
        <w:t xml:space="preserve"> UL PC when PL RS is not configured</w:t>
      </w:r>
      <w:r>
        <w:rPr>
          <w:sz w:val="20"/>
          <w:szCs w:val="20"/>
          <w:lang w:val="en-US"/>
        </w:rPr>
        <w:t>, Nokia, Nokia Shanghai Bell</w:t>
      </w:r>
    </w:p>
    <w:p w14:paraId="4F7C2B7F" w14:textId="31F42E19" w:rsidR="00A938F6" w:rsidRDefault="00A938F6">
      <w:pPr>
        <w:overflowPunct/>
        <w:autoSpaceDE/>
        <w:autoSpaceDN/>
        <w:adjustRightInd/>
        <w:spacing w:after="0"/>
        <w:textAlignment w:val="auto"/>
        <w:rPr>
          <w:lang w:val="en-US" w:eastAsia="zh-CN"/>
        </w:rPr>
      </w:pPr>
      <w:r>
        <w:rPr>
          <w:lang w:val="en-US"/>
        </w:rPr>
        <w:br w:type="page"/>
      </w:r>
    </w:p>
    <w:p w14:paraId="7F9936B7" w14:textId="77777777" w:rsidR="00A938F6" w:rsidRPr="00A938F6" w:rsidRDefault="00A938F6" w:rsidP="00A938F6">
      <w:pPr>
        <w:pStyle w:val="ListParagraph"/>
        <w:ind w:left="360"/>
        <w:rPr>
          <w:sz w:val="20"/>
          <w:szCs w:val="20"/>
          <w:lang w:val="en-US"/>
        </w:rPr>
      </w:pPr>
    </w:p>
    <w:p w14:paraId="4E259158" w14:textId="3707E1E4" w:rsidR="00A938F6" w:rsidRDefault="00A938F6" w:rsidP="00A938F6">
      <w:pPr>
        <w:pStyle w:val="Heading1"/>
        <w:numPr>
          <w:ilvl w:val="0"/>
          <w:numId w:val="0"/>
        </w:numPr>
      </w:pPr>
      <w:r>
        <w:t>Annex: Original LS R1-2200896/R4-2202602</w:t>
      </w:r>
    </w:p>
    <w:tbl>
      <w:tblPr>
        <w:tblStyle w:val="TableGrid"/>
        <w:tblW w:w="0" w:type="auto"/>
        <w:tblLook w:val="04A0" w:firstRow="1" w:lastRow="0" w:firstColumn="1" w:lastColumn="0" w:noHBand="0" w:noVBand="1"/>
      </w:tblPr>
      <w:tblGrid>
        <w:gridCol w:w="9010"/>
      </w:tblGrid>
      <w:tr w:rsidR="00A938F6" w14:paraId="4EA0391D" w14:textId="77777777" w:rsidTr="00007F94">
        <w:tc>
          <w:tcPr>
            <w:tcW w:w="9010" w:type="dxa"/>
          </w:tcPr>
          <w:p w14:paraId="1245B29D" w14:textId="77777777" w:rsidR="00A938F6" w:rsidRDefault="00A938F6" w:rsidP="00007F94">
            <w:pPr>
              <w:spacing w:after="120"/>
              <w:rPr>
                <w:rFonts w:ascii="Arial" w:hAnsi="Arial" w:cs="Arial"/>
                <w:b/>
              </w:rPr>
            </w:pPr>
            <w:r>
              <w:rPr>
                <w:rFonts w:ascii="Arial" w:hAnsi="Arial" w:cs="Arial"/>
                <w:b/>
              </w:rPr>
              <w:t>1. Overall Description:</w:t>
            </w:r>
          </w:p>
          <w:p w14:paraId="16E1FC1E" w14:textId="77777777" w:rsidR="00A938F6" w:rsidRDefault="00A938F6" w:rsidP="00007F94">
            <w:pPr>
              <w:pStyle w:val="TAL"/>
              <w:keepLines w:val="0"/>
              <w:spacing w:after="180" w:line="252" w:lineRule="auto"/>
              <w:rPr>
                <w:rFonts w:eastAsia="PMingLiU" w:cs="Arial"/>
                <w:sz w:val="20"/>
              </w:rPr>
            </w:pPr>
            <w:r>
              <w:rPr>
                <w:rFonts w:eastAsia="PMingLiU" w:cs="Arial" w:hint="eastAsia"/>
                <w:sz w:val="20"/>
              </w:rPr>
              <w:t>RAN4</w:t>
            </w:r>
            <w:r>
              <w:rPr>
                <w:rFonts w:eastAsia="PMingLiU" w:cs="Arial"/>
                <w:sz w:val="20"/>
              </w:rPr>
              <w:t xml:space="preserve"> has been discussing the PL-RS </w:t>
            </w:r>
            <w:r>
              <w:rPr>
                <w:rFonts w:eastAsia="PMingLiU" w:cs="Arial" w:hint="eastAsia"/>
                <w:sz w:val="20"/>
              </w:rPr>
              <w:t>configuration</w:t>
            </w:r>
            <w:r>
              <w:rPr>
                <w:rFonts w:eastAsia="PMingLiU" w:cs="Arial"/>
                <w:sz w:val="20"/>
              </w:rPr>
              <w:t xml:space="preserve"> used for PUCCH transmission on target being-activated </w:t>
            </w:r>
            <w:proofErr w:type="spellStart"/>
            <w:r>
              <w:rPr>
                <w:rFonts w:eastAsia="PMingLiU" w:cs="Arial"/>
                <w:sz w:val="20"/>
              </w:rPr>
              <w:t>SCell</w:t>
            </w:r>
            <w:proofErr w:type="spellEnd"/>
            <w:r>
              <w:rPr>
                <w:rFonts w:eastAsia="PMingLiU" w:cs="Arial"/>
                <w:sz w:val="20"/>
              </w:rPr>
              <w:t xml:space="preserve"> during the activation procedure. RAN4 understand PL-RS assumption of PUCCH transmission for the active DL BWP of the carrier of the primary cell is specified RAN1 TS38.213 section 7.2.1; however, RAN4 is not sure </w:t>
            </w:r>
            <w:proofErr w:type="gramStart"/>
            <w:r>
              <w:rPr>
                <w:rFonts w:eastAsia="PMingLiU" w:cs="Arial"/>
                <w:sz w:val="20"/>
              </w:rPr>
              <w:t>whether or not</w:t>
            </w:r>
            <w:proofErr w:type="gramEnd"/>
            <w:r>
              <w:rPr>
                <w:rFonts w:eastAsia="PMingLiU" w:cs="Arial"/>
                <w:sz w:val="20"/>
              </w:rPr>
              <w:t xml:space="preserve"> such assumption could be applied for target being-activated PUCCH </w:t>
            </w:r>
            <w:proofErr w:type="spellStart"/>
            <w:r>
              <w:rPr>
                <w:rFonts w:eastAsia="PMingLiU" w:cs="Arial"/>
                <w:sz w:val="20"/>
              </w:rPr>
              <w:t>SCell</w:t>
            </w:r>
            <w:proofErr w:type="spellEnd"/>
            <w:r>
              <w:rPr>
                <w:rFonts w:eastAsia="PMingLiU" w:cs="Arial"/>
                <w:sz w:val="20"/>
              </w:rPr>
              <w:t xml:space="preserve"> during activation procedure, and what the UE </w:t>
            </w:r>
            <w:proofErr w:type="spellStart"/>
            <w:r>
              <w:rPr>
                <w:rFonts w:eastAsia="PMingLiU" w:cs="Arial"/>
                <w:sz w:val="20"/>
              </w:rPr>
              <w:t>behavior</w:t>
            </w:r>
            <w:proofErr w:type="spellEnd"/>
            <w:r>
              <w:rPr>
                <w:rFonts w:eastAsia="PMingLiU" w:cs="Arial"/>
                <w:sz w:val="20"/>
              </w:rPr>
              <w:t xml:space="preserve"> is to determine the PL-RS for PUCCH of target being activation </w:t>
            </w:r>
            <w:proofErr w:type="spellStart"/>
            <w:r>
              <w:rPr>
                <w:rFonts w:eastAsia="PMingLiU" w:cs="Arial"/>
                <w:sz w:val="20"/>
              </w:rPr>
              <w:t>SCell</w:t>
            </w:r>
            <w:proofErr w:type="spellEnd"/>
            <w:r>
              <w:rPr>
                <w:rFonts w:eastAsia="PMingLiU" w:cs="Arial"/>
                <w:sz w:val="20"/>
              </w:rPr>
              <w:t>.</w:t>
            </w:r>
          </w:p>
          <w:p w14:paraId="7691BE85" w14:textId="77777777" w:rsidR="00A938F6" w:rsidRDefault="00A938F6" w:rsidP="00007F94">
            <w:pPr>
              <w:pStyle w:val="TAL"/>
              <w:keepLines w:val="0"/>
              <w:spacing w:after="180" w:line="252" w:lineRule="auto"/>
              <w:rPr>
                <w:rFonts w:eastAsia="PMingLiU" w:cs="Arial"/>
                <w:sz w:val="20"/>
              </w:rPr>
            </w:pPr>
            <w:r>
              <w:rPr>
                <w:rFonts w:eastAsia="PMingLiU" w:cs="Arial"/>
                <w:sz w:val="20"/>
              </w:rPr>
              <w:t>Thus, RAN4 has made following working assumption and would like to kindly ask RAN1 to confirm/clarify:</w:t>
            </w:r>
          </w:p>
          <w:p w14:paraId="5046FA4A" w14:textId="77777777" w:rsidR="00A938F6" w:rsidRDefault="00A938F6" w:rsidP="00007F94">
            <w:pPr>
              <w:rPr>
                <w:rFonts w:ascii="Arial" w:eastAsia="PMingLiU" w:hAnsi="Arial" w:cs="Arial"/>
                <w:b/>
                <w:bCs/>
              </w:rPr>
            </w:pPr>
            <w:r>
              <w:rPr>
                <w:rFonts w:ascii="Arial" w:eastAsia="PMingLiU" w:hAnsi="Arial" w:cs="Arial"/>
                <w:b/>
                <w:bCs/>
              </w:rPr>
              <w:t>Working assumption:</w:t>
            </w:r>
          </w:p>
          <w:p w14:paraId="4DFCBA08" w14:textId="77777777" w:rsidR="00A938F6" w:rsidRPr="00D73877" w:rsidRDefault="00A938F6" w:rsidP="00A938F6">
            <w:pPr>
              <w:pStyle w:val="ListParagraph"/>
              <w:numPr>
                <w:ilvl w:val="0"/>
                <w:numId w:val="36"/>
              </w:numPr>
              <w:spacing w:after="180"/>
              <w:rPr>
                <w:rFonts w:ascii="Arial" w:eastAsia="PMingLiU" w:hAnsi="Arial" w:cs="Arial"/>
                <w:sz w:val="20"/>
                <w:szCs w:val="20"/>
                <w:lang w:val="en-US"/>
              </w:rPr>
            </w:pPr>
            <w:r w:rsidRPr="00D73877">
              <w:rPr>
                <w:rFonts w:ascii="Arial" w:eastAsia="PMingLiU" w:hAnsi="Arial" w:cs="Arial"/>
                <w:sz w:val="20"/>
                <w:szCs w:val="20"/>
                <w:lang w:val="en-US"/>
              </w:rPr>
              <w:t xml:space="preserve">RAN4 to agree that PL-RS assumptions defined in TS38.213 section 7.2.1 can be applied for the PUCCH of target being-activated </w:t>
            </w:r>
            <w:proofErr w:type="spellStart"/>
            <w:r w:rsidRPr="00D73877">
              <w:rPr>
                <w:rFonts w:ascii="Arial" w:eastAsia="PMingLiU" w:hAnsi="Arial" w:cs="Arial"/>
                <w:sz w:val="20"/>
                <w:szCs w:val="20"/>
                <w:lang w:val="en-US"/>
              </w:rPr>
              <w:t>SCell</w:t>
            </w:r>
            <w:proofErr w:type="spellEnd"/>
            <w:r w:rsidRPr="00D73877">
              <w:rPr>
                <w:rFonts w:ascii="Arial" w:eastAsia="PMingLiU" w:hAnsi="Arial" w:cs="Arial"/>
                <w:sz w:val="20"/>
                <w:szCs w:val="20"/>
                <w:lang w:val="en-US"/>
              </w:rPr>
              <w:t xml:space="preserve"> during the activation procedure. In FR2 if UE is not provided </w:t>
            </w:r>
            <w:proofErr w:type="spellStart"/>
            <w:r w:rsidRPr="00D73877">
              <w:rPr>
                <w:rFonts w:ascii="Arial" w:eastAsia="PMingLiU" w:hAnsi="Arial" w:cs="Arial"/>
                <w:i/>
                <w:iCs/>
                <w:sz w:val="20"/>
                <w:szCs w:val="20"/>
                <w:lang w:val="en-US"/>
              </w:rPr>
              <w:t>pathlossReferenceRSs</w:t>
            </w:r>
            <w:proofErr w:type="spellEnd"/>
            <w:r w:rsidRPr="00D73877">
              <w:rPr>
                <w:rFonts w:ascii="Arial" w:eastAsia="PMingLiU" w:hAnsi="Arial" w:cs="Arial"/>
                <w:sz w:val="20"/>
                <w:szCs w:val="20"/>
                <w:lang w:val="en-US"/>
              </w:rPr>
              <w:t> but provided </w:t>
            </w:r>
            <w:r w:rsidRPr="00D73877">
              <w:rPr>
                <w:rFonts w:ascii="Arial" w:eastAsia="PMingLiU" w:hAnsi="Arial" w:cs="Arial"/>
                <w:i/>
                <w:iCs/>
                <w:sz w:val="20"/>
                <w:szCs w:val="20"/>
                <w:lang w:val="en-US"/>
              </w:rPr>
              <w:t>PUCCH-</w:t>
            </w:r>
            <w:proofErr w:type="spellStart"/>
            <w:r w:rsidRPr="00D73877">
              <w:rPr>
                <w:rFonts w:ascii="Arial" w:eastAsia="PMingLiU" w:hAnsi="Arial" w:cs="Arial"/>
                <w:i/>
                <w:iCs/>
                <w:sz w:val="20"/>
                <w:szCs w:val="20"/>
                <w:lang w:val="en-US"/>
              </w:rPr>
              <w:t>SpatialRelationInfo</w:t>
            </w:r>
            <w:proofErr w:type="spellEnd"/>
            <w:r w:rsidRPr="00D73877">
              <w:rPr>
                <w:rFonts w:ascii="Arial" w:eastAsia="PMingLiU" w:hAnsi="Arial" w:cs="Arial"/>
                <w:sz w:val="20"/>
                <w:szCs w:val="20"/>
                <w:lang w:val="en-US"/>
              </w:rPr>
              <w:t xml:space="preserve"> before receiving the PUCCH </w:t>
            </w:r>
            <w:proofErr w:type="spellStart"/>
            <w:r w:rsidRPr="00D73877">
              <w:rPr>
                <w:rFonts w:ascii="Arial" w:eastAsia="PMingLiU" w:hAnsi="Arial" w:cs="Arial"/>
                <w:sz w:val="20"/>
                <w:szCs w:val="20"/>
                <w:lang w:val="en-US"/>
              </w:rPr>
              <w:t>SCell</w:t>
            </w:r>
            <w:proofErr w:type="spellEnd"/>
            <w:r w:rsidRPr="00D73877">
              <w:rPr>
                <w:rFonts w:ascii="Arial" w:eastAsia="PMingLiU" w:hAnsi="Arial" w:cs="Arial"/>
                <w:sz w:val="20"/>
                <w:szCs w:val="20"/>
                <w:lang w:val="en-US"/>
              </w:rPr>
              <w:t xml:space="preserve"> activation command, as UE may not obtain MIB during activation procedure, UE shall use the associated DL-RS in </w:t>
            </w:r>
            <w:r w:rsidRPr="00D73877">
              <w:rPr>
                <w:rFonts w:ascii="Arial" w:eastAsia="PMingLiU" w:hAnsi="Arial" w:cs="Arial"/>
                <w:i/>
                <w:iCs/>
                <w:sz w:val="20"/>
                <w:szCs w:val="20"/>
                <w:lang w:val="en-US"/>
              </w:rPr>
              <w:t>PUCCH-</w:t>
            </w:r>
            <w:proofErr w:type="spellStart"/>
            <w:r w:rsidRPr="00D73877">
              <w:rPr>
                <w:rFonts w:ascii="Arial" w:eastAsia="PMingLiU" w:hAnsi="Arial" w:cs="Arial"/>
                <w:i/>
                <w:iCs/>
                <w:sz w:val="20"/>
                <w:szCs w:val="20"/>
                <w:lang w:val="en-US"/>
              </w:rPr>
              <w:t>SpatialRelationInfo</w:t>
            </w:r>
            <w:proofErr w:type="spellEnd"/>
            <w:r w:rsidRPr="00D73877">
              <w:rPr>
                <w:rFonts w:ascii="Arial" w:eastAsia="PMingLiU" w:hAnsi="Arial" w:cs="Arial"/>
                <w:sz w:val="20"/>
                <w:szCs w:val="20"/>
                <w:lang w:val="en-US"/>
              </w:rPr>
              <w:t> as PL-RS.</w:t>
            </w:r>
          </w:p>
          <w:p w14:paraId="737993E1" w14:textId="77777777" w:rsidR="00A938F6" w:rsidRPr="00A938F6" w:rsidRDefault="00A938F6" w:rsidP="00007F94">
            <w:pPr>
              <w:pStyle w:val="TAL"/>
              <w:keepLines w:val="0"/>
              <w:spacing w:line="252" w:lineRule="auto"/>
              <w:rPr>
                <w:rFonts w:eastAsia="PMingLiU" w:cs="Arial"/>
                <w:sz w:val="20"/>
              </w:rPr>
            </w:pPr>
            <w:r w:rsidRPr="00A938F6">
              <w:rPr>
                <w:rFonts w:eastAsia="PMingLiU" w:cs="Arial"/>
                <w:sz w:val="20"/>
              </w:rPr>
              <w:t xml:space="preserve">[Question to RAN1]: Is the above working assumption in line with RAN1’s understanding? </w:t>
            </w:r>
          </w:p>
          <w:p w14:paraId="1A2B09D0" w14:textId="77777777" w:rsidR="00A938F6" w:rsidRPr="00A938F6" w:rsidRDefault="00A938F6" w:rsidP="00A938F6">
            <w:pPr>
              <w:pStyle w:val="TAL"/>
              <w:keepLines w:val="0"/>
              <w:numPr>
                <w:ilvl w:val="1"/>
                <w:numId w:val="37"/>
              </w:numPr>
              <w:adjustRightInd/>
              <w:spacing w:line="252" w:lineRule="auto"/>
              <w:textAlignment w:val="auto"/>
              <w:rPr>
                <w:rFonts w:eastAsia="PMingLiU" w:cs="Arial"/>
                <w:sz w:val="20"/>
              </w:rPr>
            </w:pPr>
            <w:r w:rsidRPr="00A938F6">
              <w:rPr>
                <w:rFonts w:eastAsia="PMingLiU" w:cs="Arial"/>
                <w:sz w:val="20"/>
              </w:rPr>
              <w:t xml:space="preserve">If the answer to above question is NO, </w:t>
            </w:r>
            <w:r w:rsidRPr="00A938F6">
              <w:rPr>
                <w:sz w:val="20"/>
              </w:rPr>
              <w:t xml:space="preserve">how could UE determine the PL-RS for </w:t>
            </w:r>
            <w:r w:rsidRPr="00A938F6">
              <w:rPr>
                <w:rFonts w:eastAsia="PMingLiU" w:cs="Arial"/>
                <w:sz w:val="20"/>
              </w:rPr>
              <w:t xml:space="preserve">PUCCH of target being-activated </w:t>
            </w:r>
            <w:proofErr w:type="spellStart"/>
            <w:r w:rsidRPr="00A938F6">
              <w:rPr>
                <w:rFonts w:eastAsia="PMingLiU" w:cs="Arial"/>
                <w:sz w:val="20"/>
              </w:rPr>
              <w:t>SCell</w:t>
            </w:r>
            <w:proofErr w:type="spellEnd"/>
            <w:r w:rsidRPr="00A938F6">
              <w:rPr>
                <w:rFonts w:eastAsia="PMingLiU" w:cs="Arial"/>
                <w:sz w:val="20"/>
              </w:rPr>
              <w:t xml:space="preserve"> during the activation procedure for the following scenarios respectively:</w:t>
            </w:r>
          </w:p>
          <w:p w14:paraId="002439C6"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not provided </w:t>
            </w:r>
            <w:proofErr w:type="spellStart"/>
            <w:r w:rsidRPr="00A938F6">
              <w:rPr>
                <w:i/>
                <w:iCs/>
                <w:sz w:val="20"/>
              </w:rPr>
              <w:t>pathlossReferenceRSs</w:t>
            </w:r>
            <w:proofErr w:type="spellEnd"/>
            <w:r w:rsidRPr="00A938F6">
              <w:rPr>
                <w:rFonts w:eastAsia="PMingLiU" w:cs="Arial"/>
                <w:sz w:val="20"/>
              </w:rPr>
              <w:t xml:space="preserve"> </w:t>
            </w:r>
            <w:r w:rsidRPr="00A938F6">
              <w:rPr>
                <w:sz w:val="20"/>
              </w:rPr>
              <w:t xml:space="preserve">and is provided </w:t>
            </w:r>
            <w:r w:rsidRPr="00A938F6">
              <w:rPr>
                <w:i/>
                <w:iCs/>
                <w:sz w:val="20"/>
              </w:rPr>
              <w:t>PUCCH-</w:t>
            </w:r>
            <w:proofErr w:type="spellStart"/>
            <w:r w:rsidRPr="00A938F6">
              <w:rPr>
                <w:i/>
                <w:iCs/>
                <w:sz w:val="20"/>
              </w:rPr>
              <w:t>SpatialRelationInfo</w:t>
            </w:r>
            <w:proofErr w:type="spellEnd"/>
            <w:r w:rsidRPr="00A938F6">
              <w:rPr>
                <w:rFonts w:eastAsia="PMingLiU" w:cs="Arial"/>
                <w:sz w:val="20"/>
              </w:rPr>
              <w:t xml:space="preserve"> 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08C8FFCE"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not provided </w:t>
            </w:r>
            <w:proofErr w:type="spellStart"/>
            <w:r w:rsidRPr="00A938F6">
              <w:rPr>
                <w:i/>
                <w:iCs/>
                <w:sz w:val="20"/>
              </w:rPr>
              <w:t>pathlossReferenceRSs</w:t>
            </w:r>
            <w:proofErr w:type="spellEnd"/>
            <w:r w:rsidRPr="00A938F6">
              <w:rPr>
                <w:sz w:val="20"/>
              </w:rPr>
              <w:t xml:space="preserve">, and is not provided </w:t>
            </w:r>
            <w:r w:rsidRPr="00A938F6">
              <w:rPr>
                <w:i/>
                <w:iCs/>
                <w:sz w:val="20"/>
              </w:rPr>
              <w:t>PUCCH-</w:t>
            </w:r>
            <w:proofErr w:type="spellStart"/>
            <w:r w:rsidRPr="00A938F6">
              <w:rPr>
                <w:i/>
                <w:iCs/>
                <w:sz w:val="20"/>
              </w:rPr>
              <w:t>SpatialRelationInfo</w:t>
            </w:r>
            <w:proofErr w:type="spellEnd"/>
            <w:r w:rsidRPr="00A938F6">
              <w:rPr>
                <w:sz w:val="20"/>
              </w:rPr>
              <w:t xml:space="preserve"> </w:t>
            </w:r>
            <w:r w:rsidRPr="00A938F6">
              <w:rPr>
                <w:rFonts w:eastAsia="PMingLiU" w:cs="Arial"/>
                <w:sz w:val="20"/>
              </w:rPr>
              <w:t xml:space="preserve">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220A2F05"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provided </w:t>
            </w:r>
            <w:proofErr w:type="spellStart"/>
            <w:r w:rsidRPr="00A938F6">
              <w:rPr>
                <w:i/>
                <w:iCs/>
                <w:sz w:val="20"/>
              </w:rPr>
              <w:t>pathlossReferenceRSs</w:t>
            </w:r>
            <w:proofErr w:type="spellEnd"/>
            <w:r w:rsidRPr="00A938F6">
              <w:rPr>
                <w:sz w:val="20"/>
              </w:rPr>
              <w:t xml:space="preserve"> and </w:t>
            </w:r>
            <w:r w:rsidRPr="00A938F6">
              <w:rPr>
                <w:i/>
                <w:iCs/>
                <w:sz w:val="20"/>
              </w:rPr>
              <w:t>PUCCH-</w:t>
            </w:r>
            <w:proofErr w:type="spellStart"/>
            <w:r w:rsidRPr="00A938F6">
              <w:rPr>
                <w:i/>
                <w:iCs/>
                <w:sz w:val="20"/>
              </w:rPr>
              <w:t>SpatialRelationInfo</w:t>
            </w:r>
            <w:proofErr w:type="spellEnd"/>
            <w:r w:rsidRPr="00A938F6">
              <w:rPr>
                <w:rFonts w:eastAsia="PMingLiU" w:cs="Arial"/>
                <w:sz w:val="20"/>
              </w:rPr>
              <w:t xml:space="preserve"> 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7BBAA8F9" w14:textId="77777777" w:rsidR="00A938F6" w:rsidRPr="00A938F6" w:rsidRDefault="00A938F6" w:rsidP="00A938F6">
            <w:pPr>
              <w:pStyle w:val="TAL"/>
              <w:numPr>
                <w:ilvl w:val="2"/>
                <w:numId w:val="37"/>
              </w:numPr>
              <w:adjustRightInd/>
              <w:spacing w:line="252" w:lineRule="auto"/>
              <w:textAlignment w:val="auto"/>
              <w:rPr>
                <w:sz w:val="20"/>
              </w:rPr>
            </w:pPr>
            <w:r w:rsidRPr="00A938F6">
              <w:rPr>
                <w:sz w:val="20"/>
              </w:rPr>
              <w:t xml:space="preserve">If the UE is provided </w:t>
            </w:r>
            <w:proofErr w:type="spellStart"/>
            <w:r w:rsidRPr="00A938F6">
              <w:rPr>
                <w:i/>
                <w:iCs/>
                <w:sz w:val="20"/>
              </w:rPr>
              <w:t>pathlossReferenceRSs</w:t>
            </w:r>
            <w:proofErr w:type="spellEnd"/>
            <w:r w:rsidRPr="00A938F6">
              <w:rPr>
                <w:sz w:val="20"/>
              </w:rPr>
              <w:t xml:space="preserve"> and is not provided </w:t>
            </w:r>
            <w:r w:rsidRPr="00A938F6">
              <w:rPr>
                <w:i/>
                <w:iCs/>
                <w:sz w:val="20"/>
              </w:rPr>
              <w:t>PUCCH-</w:t>
            </w:r>
            <w:proofErr w:type="spellStart"/>
            <w:r w:rsidRPr="00A938F6">
              <w:rPr>
                <w:i/>
                <w:iCs/>
                <w:sz w:val="20"/>
              </w:rPr>
              <w:t>SpatialRelationInfo</w:t>
            </w:r>
            <w:proofErr w:type="spellEnd"/>
            <w:r w:rsidRPr="00A938F6">
              <w:rPr>
                <w:rFonts w:eastAsia="PMingLiU" w:cs="Arial"/>
                <w:sz w:val="20"/>
              </w:rPr>
              <w:t xml:space="preserve"> before receiving the PUCCH </w:t>
            </w:r>
            <w:proofErr w:type="spellStart"/>
            <w:r w:rsidRPr="00A938F6">
              <w:rPr>
                <w:rFonts w:eastAsia="PMingLiU" w:cs="Arial"/>
                <w:sz w:val="20"/>
              </w:rPr>
              <w:t>SCell</w:t>
            </w:r>
            <w:proofErr w:type="spellEnd"/>
            <w:r w:rsidRPr="00A938F6">
              <w:rPr>
                <w:rFonts w:eastAsia="PMingLiU" w:cs="Arial"/>
                <w:sz w:val="20"/>
              </w:rPr>
              <w:t xml:space="preserve"> activation command</w:t>
            </w:r>
          </w:p>
          <w:p w14:paraId="42F14511" w14:textId="77777777" w:rsidR="00A938F6" w:rsidRPr="00A938F6" w:rsidRDefault="00A938F6" w:rsidP="00A938F6">
            <w:pPr>
              <w:pStyle w:val="TAL"/>
              <w:numPr>
                <w:ilvl w:val="2"/>
                <w:numId w:val="37"/>
              </w:numPr>
              <w:adjustRightInd/>
              <w:spacing w:line="252" w:lineRule="auto"/>
              <w:textAlignment w:val="auto"/>
              <w:rPr>
                <w:sz w:val="20"/>
              </w:rPr>
            </w:pPr>
            <w:r w:rsidRPr="00A938F6">
              <w:rPr>
                <w:rFonts w:eastAsia="PMingLiU" w:cs="Arial"/>
                <w:sz w:val="20"/>
              </w:rPr>
              <w:t xml:space="preserve">If any case is missing in above combinations for PL-RS determination for PUCCH of target being-activated </w:t>
            </w:r>
            <w:proofErr w:type="spellStart"/>
            <w:r w:rsidRPr="00A938F6">
              <w:rPr>
                <w:rFonts w:eastAsia="PMingLiU" w:cs="Arial"/>
                <w:sz w:val="20"/>
              </w:rPr>
              <w:t>SCell</w:t>
            </w:r>
            <w:proofErr w:type="spellEnd"/>
            <w:r w:rsidRPr="00A938F6">
              <w:rPr>
                <w:rFonts w:eastAsia="PMingLiU" w:cs="Arial"/>
                <w:sz w:val="20"/>
              </w:rPr>
              <w:t xml:space="preserve"> during the activation procedure, please RAN1 indicates and explains the UE </w:t>
            </w:r>
            <w:proofErr w:type="spellStart"/>
            <w:r w:rsidRPr="00A938F6">
              <w:rPr>
                <w:rFonts w:eastAsia="PMingLiU" w:cs="Arial"/>
                <w:sz w:val="20"/>
              </w:rPr>
              <w:t>behavior</w:t>
            </w:r>
            <w:proofErr w:type="spellEnd"/>
            <w:r w:rsidRPr="00A938F6">
              <w:rPr>
                <w:rFonts w:eastAsia="PMingLiU" w:cs="Arial"/>
                <w:sz w:val="20"/>
              </w:rPr>
              <w:t xml:space="preserve"> of PL-RS determination for the missing case(s).</w:t>
            </w:r>
          </w:p>
          <w:p w14:paraId="3CF36EEC" w14:textId="77777777" w:rsidR="00A938F6" w:rsidRDefault="00A938F6" w:rsidP="00007F94">
            <w:pPr>
              <w:spacing w:after="120"/>
              <w:rPr>
                <w:rFonts w:ascii="Arial" w:hAnsi="Arial" w:cs="Arial"/>
                <w:b/>
                <w:bCs/>
              </w:rPr>
            </w:pPr>
            <w:r>
              <w:rPr>
                <w:rFonts w:ascii="Arial" w:hAnsi="Arial" w:cs="Arial"/>
                <w:b/>
                <w:bCs/>
              </w:rPr>
              <w:t>2. Actions:</w:t>
            </w:r>
          </w:p>
          <w:p w14:paraId="61F33417" w14:textId="77777777" w:rsidR="00A938F6" w:rsidRDefault="00A938F6" w:rsidP="00007F94">
            <w:pPr>
              <w:spacing w:after="120"/>
              <w:ind w:left="993" w:hanging="993"/>
              <w:rPr>
                <w:rFonts w:ascii="Arial" w:eastAsia="PMingLiU" w:hAnsi="Arial" w:cs="Arial"/>
                <w:b/>
              </w:rPr>
            </w:pPr>
            <w:r>
              <w:rPr>
                <w:rFonts w:ascii="Arial" w:eastAsia="PMingLiU" w:hAnsi="Arial" w:cs="Arial"/>
                <w:b/>
              </w:rPr>
              <w:t>To: RAN1</w:t>
            </w:r>
          </w:p>
          <w:p w14:paraId="4A2246D3" w14:textId="77777777" w:rsidR="00A938F6" w:rsidRDefault="00A938F6" w:rsidP="00007F94">
            <w:pPr>
              <w:spacing w:after="120"/>
              <w:ind w:left="993" w:hanging="993"/>
              <w:rPr>
                <w:rFonts w:ascii="Arial" w:hAnsi="Arial" w:cs="Arial"/>
              </w:rPr>
            </w:pPr>
            <w:r>
              <w:rPr>
                <w:rFonts w:ascii="Arial" w:hAnsi="Arial" w:cs="Arial"/>
                <w:b/>
              </w:rPr>
              <w:t xml:space="preserve">ACTION: </w:t>
            </w:r>
            <w:r>
              <w:rPr>
                <w:rFonts w:ascii="Arial" w:hAnsi="Arial" w:cs="Arial"/>
              </w:rPr>
              <w:t>RAN4 respectfully asks RAN1 to confirm RAN4 working assumption and answer the corresponding questions if needed.</w:t>
            </w:r>
          </w:p>
          <w:p w14:paraId="2003D8C8" w14:textId="77777777" w:rsidR="00A938F6" w:rsidRDefault="00A938F6" w:rsidP="00007F94">
            <w:pPr>
              <w:pStyle w:val="0Maintext"/>
              <w:spacing w:after="120" w:afterAutospacing="0" w:line="240" w:lineRule="auto"/>
              <w:ind w:firstLine="0"/>
              <w:rPr>
                <w:lang w:eastAsia="zh-CN"/>
              </w:rPr>
            </w:pPr>
          </w:p>
        </w:tc>
      </w:tr>
    </w:tbl>
    <w:p w14:paraId="73BBD9CF" w14:textId="77777777" w:rsidR="00A938F6" w:rsidRDefault="00A938F6" w:rsidP="00A938F6">
      <w:pPr>
        <w:pStyle w:val="0Maintext"/>
        <w:spacing w:after="120" w:afterAutospacing="0" w:line="240" w:lineRule="auto"/>
        <w:ind w:firstLine="0"/>
        <w:rPr>
          <w:lang w:val="en-US" w:eastAsia="zh-CN"/>
        </w:rPr>
      </w:pPr>
    </w:p>
    <w:p w14:paraId="21B05030" w14:textId="77777777" w:rsidR="00A938F6" w:rsidRPr="00A938F6" w:rsidRDefault="00A938F6" w:rsidP="00A938F6">
      <w:pPr>
        <w:rPr>
          <w:lang w:val="en-US"/>
        </w:rPr>
      </w:pPr>
    </w:p>
    <w:sectPr w:rsidR="00A938F6" w:rsidRPr="00A938F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141D8" w14:textId="77777777" w:rsidR="00590FAC" w:rsidRDefault="00590FAC">
      <w:r>
        <w:separator/>
      </w:r>
    </w:p>
  </w:endnote>
  <w:endnote w:type="continuationSeparator" w:id="0">
    <w:p w14:paraId="7C043C2D" w14:textId="77777777" w:rsidR="00590FAC" w:rsidRDefault="00590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pitch w:val="fixed"/>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22BC3" w14:textId="77777777" w:rsidR="00590FAC" w:rsidRDefault="00590FAC">
      <w:r>
        <w:separator/>
      </w:r>
    </w:p>
  </w:footnote>
  <w:footnote w:type="continuationSeparator" w:id="0">
    <w:p w14:paraId="2B272CEB" w14:textId="77777777" w:rsidR="00590FAC" w:rsidRDefault="00590F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BC6769"/>
    <w:multiLevelType w:val="multilevel"/>
    <w:tmpl w:val="19BC676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6838A5"/>
    <w:multiLevelType w:val="hybridMultilevel"/>
    <w:tmpl w:val="A6D81EDA"/>
    <w:lvl w:ilvl="0" w:tplc="E71EFF48">
      <w:start w:val="1"/>
      <w:numFmt w:val="bullet"/>
      <w:lvlText w:val="•"/>
      <w:lvlJc w:val="left"/>
      <w:pPr>
        <w:tabs>
          <w:tab w:val="num" w:pos="720"/>
        </w:tabs>
        <w:ind w:left="720" w:hanging="360"/>
      </w:pPr>
      <w:rPr>
        <w:rFonts w:ascii="Arial" w:hAnsi="Arial" w:hint="default"/>
      </w:rPr>
    </w:lvl>
    <w:lvl w:ilvl="1" w:tplc="28C8C992" w:tentative="1">
      <w:start w:val="1"/>
      <w:numFmt w:val="bullet"/>
      <w:lvlText w:val="•"/>
      <w:lvlJc w:val="left"/>
      <w:pPr>
        <w:tabs>
          <w:tab w:val="num" w:pos="1440"/>
        </w:tabs>
        <w:ind w:left="1440" w:hanging="360"/>
      </w:pPr>
      <w:rPr>
        <w:rFonts w:ascii="Arial" w:hAnsi="Arial" w:hint="default"/>
      </w:rPr>
    </w:lvl>
    <w:lvl w:ilvl="2" w:tplc="78803CEC" w:tentative="1">
      <w:start w:val="1"/>
      <w:numFmt w:val="bullet"/>
      <w:lvlText w:val="•"/>
      <w:lvlJc w:val="left"/>
      <w:pPr>
        <w:tabs>
          <w:tab w:val="num" w:pos="2160"/>
        </w:tabs>
        <w:ind w:left="2160" w:hanging="360"/>
      </w:pPr>
      <w:rPr>
        <w:rFonts w:ascii="Arial" w:hAnsi="Arial" w:hint="default"/>
      </w:rPr>
    </w:lvl>
    <w:lvl w:ilvl="3" w:tplc="8BE419A6" w:tentative="1">
      <w:start w:val="1"/>
      <w:numFmt w:val="bullet"/>
      <w:lvlText w:val="•"/>
      <w:lvlJc w:val="left"/>
      <w:pPr>
        <w:tabs>
          <w:tab w:val="num" w:pos="2880"/>
        </w:tabs>
        <w:ind w:left="2880" w:hanging="360"/>
      </w:pPr>
      <w:rPr>
        <w:rFonts w:ascii="Arial" w:hAnsi="Arial" w:hint="default"/>
      </w:rPr>
    </w:lvl>
    <w:lvl w:ilvl="4" w:tplc="4290E60C" w:tentative="1">
      <w:start w:val="1"/>
      <w:numFmt w:val="bullet"/>
      <w:lvlText w:val="•"/>
      <w:lvlJc w:val="left"/>
      <w:pPr>
        <w:tabs>
          <w:tab w:val="num" w:pos="3600"/>
        </w:tabs>
        <w:ind w:left="3600" w:hanging="360"/>
      </w:pPr>
      <w:rPr>
        <w:rFonts w:ascii="Arial" w:hAnsi="Arial" w:hint="default"/>
      </w:rPr>
    </w:lvl>
    <w:lvl w:ilvl="5" w:tplc="0D98C0E8" w:tentative="1">
      <w:start w:val="1"/>
      <w:numFmt w:val="bullet"/>
      <w:lvlText w:val="•"/>
      <w:lvlJc w:val="left"/>
      <w:pPr>
        <w:tabs>
          <w:tab w:val="num" w:pos="4320"/>
        </w:tabs>
        <w:ind w:left="4320" w:hanging="360"/>
      </w:pPr>
      <w:rPr>
        <w:rFonts w:ascii="Arial" w:hAnsi="Arial" w:hint="default"/>
      </w:rPr>
    </w:lvl>
    <w:lvl w:ilvl="6" w:tplc="2C203D70" w:tentative="1">
      <w:start w:val="1"/>
      <w:numFmt w:val="bullet"/>
      <w:lvlText w:val="•"/>
      <w:lvlJc w:val="left"/>
      <w:pPr>
        <w:tabs>
          <w:tab w:val="num" w:pos="5040"/>
        </w:tabs>
        <w:ind w:left="5040" w:hanging="360"/>
      </w:pPr>
      <w:rPr>
        <w:rFonts w:ascii="Arial" w:hAnsi="Arial" w:hint="default"/>
      </w:rPr>
    </w:lvl>
    <w:lvl w:ilvl="7" w:tplc="51209090" w:tentative="1">
      <w:start w:val="1"/>
      <w:numFmt w:val="bullet"/>
      <w:lvlText w:val="•"/>
      <w:lvlJc w:val="left"/>
      <w:pPr>
        <w:tabs>
          <w:tab w:val="num" w:pos="5760"/>
        </w:tabs>
        <w:ind w:left="5760" w:hanging="360"/>
      </w:pPr>
      <w:rPr>
        <w:rFonts w:ascii="Arial" w:hAnsi="Arial" w:hint="default"/>
      </w:rPr>
    </w:lvl>
    <w:lvl w:ilvl="8" w:tplc="8C5E62D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771F35"/>
    <w:multiLevelType w:val="hybridMultilevel"/>
    <w:tmpl w:val="D8306A2A"/>
    <w:lvl w:ilvl="0" w:tplc="61B02C5C">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20302E4"/>
    <w:multiLevelType w:val="hybridMultilevel"/>
    <w:tmpl w:val="8B7EFA9A"/>
    <w:lvl w:ilvl="0" w:tplc="9CA04944">
      <w:start w:val="55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8114D25"/>
    <w:multiLevelType w:val="hybridMultilevel"/>
    <w:tmpl w:val="50342FF2"/>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0" w15:restartNumberingAfterBreak="0">
    <w:nsid w:val="63BB3F07"/>
    <w:multiLevelType w:val="hybridMultilevel"/>
    <w:tmpl w:val="455070D0"/>
    <w:lvl w:ilvl="0" w:tplc="61B02C5C">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2E6A9C"/>
    <w:multiLevelType w:val="multilevel"/>
    <w:tmpl w:val="6C2E6A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693219599">
    <w:abstractNumId w:val="7"/>
  </w:num>
  <w:num w:numId="2" w16cid:durableId="1883327888">
    <w:abstractNumId w:val="28"/>
  </w:num>
  <w:num w:numId="3" w16cid:durableId="117115369">
    <w:abstractNumId w:val="0"/>
  </w:num>
  <w:num w:numId="4" w16cid:durableId="1870490511">
    <w:abstractNumId w:val="2"/>
  </w:num>
  <w:num w:numId="5" w16cid:durableId="406417891">
    <w:abstractNumId w:val="15"/>
  </w:num>
  <w:num w:numId="6" w16cid:durableId="1117676207">
    <w:abstractNumId w:val="29"/>
  </w:num>
  <w:num w:numId="7" w16cid:durableId="355352666">
    <w:abstractNumId w:val="17"/>
  </w:num>
  <w:num w:numId="8" w16cid:durableId="423915735">
    <w:abstractNumId w:val="14"/>
  </w:num>
  <w:num w:numId="9" w16cid:durableId="1227567741">
    <w:abstractNumId w:val="34"/>
  </w:num>
  <w:num w:numId="10" w16cid:durableId="1515729299">
    <w:abstractNumId w:val="4"/>
  </w:num>
  <w:num w:numId="11" w16cid:durableId="409472583">
    <w:abstractNumId w:val="20"/>
  </w:num>
  <w:num w:numId="12" w16cid:durableId="1763716111">
    <w:abstractNumId w:val="3"/>
  </w:num>
  <w:num w:numId="13" w16cid:durableId="111945741">
    <w:abstractNumId w:val="12"/>
  </w:num>
  <w:num w:numId="14" w16cid:durableId="168762019">
    <w:abstractNumId w:val="24"/>
  </w:num>
  <w:num w:numId="15" w16cid:durableId="1924533787">
    <w:abstractNumId w:val="16"/>
  </w:num>
  <w:num w:numId="16" w16cid:durableId="1067875281">
    <w:abstractNumId w:val="1"/>
  </w:num>
  <w:num w:numId="17" w16cid:durableId="870609747">
    <w:abstractNumId w:val="22"/>
  </w:num>
  <w:num w:numId="18" w16cid:durableId="1899978973">
    <w:abstractNumId w:val="13"/>
  </w:num>
  <w:num w:numId="19" w16cid:durableId="909078286">
    <w:abstractNumId w:val="18"/>
  </w:num>
  <w:num w:numId="20" w16cid:durableId="361250808">
    <w:abstractNumId w:val="33"/>
  </w:num>
  <w:num w:numId="21" w16cid:durableId="371267276">
    <w:abstractNumId w:val="36"/>
  </w:num>
  <w:num w:numId="22" w16cid:durableId="312611673">
    <w:abstractNumId w:val="21"/>
  </w:num>
  <w:num w:numId="23" w16cid:durableId="1368526559">
    <w:abstractNumId w:val="11"/>
  </w:num>
  <w:num w:numId="24" w16cid:durableId="1041248557">
    <w:abstractNumId w:val="6"/>
  </w:num>
  <w:num w:numId="25" w16cid:durableId="91829519">
    <w:abstractNumId w:val="31"/>
  </w:num>
  <w:num w:numId="26" w16cid:durableId="1534464385">
    <w:abstractNumId w:val="27"/>
  </w:num>
  <w:num w:numId="27" w16cid:durableId="1906791679">
    <w:abstractNumId w:val="9"/>
  </w:num>
  <w:num w:numId="28" w16cid:durableId="808480134">
    <w:abstractNumId w:val="8"/>
  </w:num>
  <w:num w:numId="29" w16cid:durableId="1479036984">
    <w:abstractNumId w:val="23"/>
  </w:num>
  <w:num w:numId="30" w16cid:durableId="1608469050">
    <w:abstractNumId w:val="35"/>
  </w:num>
  <w:num w:numId="31" w16cid:durableId="272171418">
    <w:abstractNumId w:val="10"/>
  </w:num>
  <w:num w:numId="32" w16cid:durableId="1351951141">
    <w:abstractNumId w:val="26"/>
  </w:num>
  <w:num w:numId="33" w16cid:durableId="287246892">
    <w:abstractNumId w:val="19"/>
  </w:num>
  <w:num w:numId="34" w16cid:durableId="2092002099">
    <w:abstractNumId w:val="30"/>
  </w:num>
  <w:num w:numId="35" w16cid:durableId="2032762678">
    <w:abstractNumId w:val="25"/>
  </w:num>
  <w:num w:numId="36" w16cid:durableId="1388993050">
    <w:abstractNumId w:val="32"/>
  </w:num>
  <w:num w:numId="37" w16cid:durableId="158873260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5EF5"/>
    <w:rsid w:val="00006055"/>
    <w:rsid w:val="00006AD4"/>
    <w:rsid w:val="00006CB9"/>
    <w:rsid w:val="000074C4"/>
    <w:rsid w:val="000079A6"/>
    <w:rsid w:val="00010E2C"/>
    <w:rsid w:val="00011BB2"/>
    <w:rsid w:val="00012505"/>
    <w:rsid w:val="00012685"/>
    <w:rsid w:val="00012C4F"/>
    <w:rsid w:val="00012F3B"/>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4DC"/>
    <w:rsid w:val="0003479E"/>
    <w:rsid w:val="00035691"/>
    <w:rsid w:val="0003767C"/>
    <w:rsid w:val="00040F4F"/>
    <w:rsid w:val="0004132D"/>
    <w:rsid w:val="00041C9D"/>
    <w:rsid w:val="00044CFA"/>
    <w:rsid w:val="000459C7"/>
    <w:rsid w:val="00046630"/>
    <w:rsid w:val="00046C80"/>
    <w:rsid w:val="0004743C"/>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766"/>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5F2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0B27"/>
    <w:rsid w:val="001A15C6"/>
    <w:rsid w:val="001A46BD"/>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BCD"/>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0457"/>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4E"/>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3218"/>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609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8AA"/>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517"/>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42D0"/>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66E"/>
    <w:rsid w:val="00400F31"/>
    <w:rsid w:val="004023BA"/>
    <w:rsid w:val="00406B4D"/>
    <w:rsid w:val="0041443C"/>
    <w:rsid w:val="0041488F"/>
    <w:rsid w:val="004154F7"/>
    <w:rsid w:val="00416D44"/>
    <w:rsid w:val="004176FF"/>
    <w:rsid w:val="00417A1E"/>
    <w:rsid w:val="00421A27"/>
    <w:rsid w:val="00421D0A"/>
    <w:rsid w:val="004226C3"/>
    <w:rsid w:val="004228BA"/>
    <w:rsid w:val="00423520"/>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016"/>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0FAC"/>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54E5"/>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ED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C6D"/>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160F"/>
    <w:rsid w:val="007626D0"/>
    <w:rsid w:val="007651CA"/>
    <w:rsid w:val="00767519"/>
    <w:rsid w:val="007704E1"/>
    <w:rsid w:val="00770E5C"/>
    <w:rsid w:val="00772569"/>
    <w:rsid w:val="00772E8C"/>
    <w:rsid w:val="00772FDB"/>
    <w:rsid w:val="0077316B"/>
    <w:rsid w:val="007736D3"/>
    <w:rsid w:val="007749BF"/>
    <w:rsid w:val="0077500F"/>
    <w:rsid w:val="0077548E"/>
    <w:rsid w:val="00777315"/>
    <w:rsid w:val="007802E4"/>
    <w:rsid w:val="00780919"/>
    <w:rsid w:val="00781589"/>
    <w:rsid w:val="007820D0"/>
    <w:rsid w:val="007826C8"/>
    <w:rsid w:val="00782903"/>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661D"/>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5DE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B73FA"/>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393"/>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07C"/>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173"/>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0D5"/>
    <w:rsid w:val="00A2566C"/>
    <w:rsid w:val="00A25F05"/>
    <w:rsid w:val="00A26491"/>
    <w:rsid w:val="00A30B2D"/>
    <w:rsid w:val="00A311AE"/>
    <w:rsid w:val="00A312A6"/>
    <w:rsid w:val="00A3130E"/>
    <w:rsid w:val="00A315B1"/>
    <w:rsid w:val="00A3193B"/>
    <w:rsid w:val="00A324CF"/>
    <w:rsid w:val="00A32E8B"/>
    <w:rsid w:val="00A32ED6"/>
    <w:rsid w:val="00A33518"/>
    <w:rsid w:val="00A33776"/>
    <w:rsid w:val="00A344A5"/>
    <w:rsid w:val="00A346C3"/>
    <w:rsid w:val="00A34D4A"/>
    <w:rsid w:val="00A36155"/>
    <w:rsid w:val="00A3629E"/>
    <w:rsid w:val="00A365AD"/>
    <w:rsid w:val="00A42A85"/>
    <w:rsid w:val="00A42D07"/>
    <w:rsid w:val="00A4472A"/>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434"/>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8F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083A"/>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36F27"/>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1B3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92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1F8"/>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FD2"/>
    <w:rsid w:val="00C257B7"/>
    <w:rsid w:val="00C272E8"/>
    <w:rsid w:val="00C301A9"/>
    <w:rsid w:val="00C30ABC"/>
    <w:rsid w:val="00C30B60"/>
    <w:rsid w:val="00C31FAA"/>
    <w:rsid w:val="00C33359"/>
    <w:rsid w:val="00C348D6"/>
    <w:rsid w:val="00C3504C"/>
    <w:rsid w:val="00C365E7"/>
    <w:rsid w:val="00C36E34"/>
    <w:rsid w:val="00C400F0"/>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C7843"/>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877"/>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76B"/>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139"/>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DF7F09"/>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29D9"/>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5BDC"/>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2E6"/>
    <w:rsid w:val="00EA568E"/>
    <w:rsid w:val="00EA5E0F"/>
    <w:rsid w:val="00EA67A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1B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5149"/>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58B"/>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80A"/>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001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rsid w:val="00A938F6"/>
    <w:pPr>
      <w:overflowPunct/>
      <w:autoSpaceDE/>
      <w:autoSpaceDN/>
      <w:adjustRightInd/>
      <w:spacing w:after="100" w:afterAutospacing="1" w:line="288" w:lineRule="auto"/>
      <w:ind w:firstLine="360"/>
      <w:jc w:val="both"/>
      <w:textAlignment w:val="auto"/>
    </w:pPr>
    <w:rPr>
      <w:rFonts w:eastAsia="Times New Roman" w:cs="Batang"/>
    </w:rPr>
  </w:style>
  <w:style w:type="character" w:customStyle="1" w:styleId="0MaintextChar">
    <w:name w:val="0 Main text Char"/>
    <w:basedOn w:val="DefaultParagraphFont"/>
    <w:link w:val="0Maintext"/>
    <w:rsid w:val="00A938F6"/>
    <w:rPr>
      <w:rFonts w:ascii="Times New Roman" w:eastAsia="Times New Roman" w:hAnsi="Times New Roman" w:cs="Batang"/>
      <w:lang w:val="en-GB"/>
    </w:rPr>
  </w:style>
  <w:style w:type="character" w:customStyle="1" w:styleId="TALChar">
    <w:name w:val="TAL Char"/>
    <w:link w:val="TAL"/>
    <w:qFormat/>
    <w:rsid w:val="00A938F6"/>
    <w:rPr>
      <w:rFonts w:ascii="Arial" w:hAnsi="Arial"/>
      <w:sz w:val="18"/>
      <w:lang w:val="en-GB"/>
    </w:rPr>
  </w:style>
  <w:style w:type="character" w:customStyle="1" w:styleId="B2Char">
    <w:name w:val="B2 Char"/>
    <w:link w:val="B2"/>
    <w:qFormat/>
    <w:rsid w:val="00815DEF"/>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image" Target="media/image6.wmf"/><Relationship Id="rId3" Type="http://schemas.openxmlformats.org/officeDocument/2006/relationships/customXml" Target="../customXml/item3.xml"/><Relationship Id="rId21" Type="http://schemas.openxmlformats.org/officeDocument/2006/relationships/hyperlink" Target="https://www.3gpp.org/ftp/tsg_ran/WG1_RL1/TSGR1_114b/Docs/R1-2309898.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hyperlink" Target="https://www.3gpp.org/ftp/TSG_RAN/WG1_RL1/TSGR1_108-e/Docs/R1-220293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https://www.3gpp.org/ftp/tsg_ran/WG1_RL1/TSGR1_108-e/Docs/R1-2200896.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5AIRPNAIUNRU-1830940522-22790</_dlc_DocId>
    <_dlc_DocIdUrl xmlns="71c5aaf6-e6ce-465b-b873-5148d2a4c105">
      <Url>https://nokia.sharepoint.com/sites/c5g/5gradio/_layouts/15/DocIdRedir.aspx?ID=5AIRPNAIUNRU-1830940522-22790</Url>
      <Description>5AIRPNAIUNRU-1830940522-22790</Description>
    </_dlc_DocIdUrl>
    <HideFromDelve xmlns="71c5aaf6-e6ce-465b-b873-5148d2a4c105">false</HideFromDelve>
    <Information xmlns="3b34c8f0-1ef5-4d1e-bb66-517ce7fe7356" xsi:nil="true"/>
    <Associated_x0020_Task xmlns="3b34c8f0-1ef5-4d1e-bb66-517ce7fe7356" xsi:nil="tru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C5DD923-689F-43CF-8766-85A060C70BA2}"/>
</file>

<file path=customXml/itemProps2.xml><?xml version="1.0" encoding="utf-8"?>
<ds:datastoreItem xmlns:ds="http://schemas.openxmlformats.org/officeDocument/2006/customXml" ds:itemID="{75AE46C1-5939-424B-9C3C-66BF1C4F6A82}">
  <ds:schemaRefs>
    <ds:schemaRef ds:uri="http://purl.org/dc/elements/1.1/"/>
    <ds:schemaRef ds:uri="http://purl.org/dc/terms/"/>
    <ds:schemaRef ds:uri="http://www.w3.org/XML/1998/namespace"/>
    <ds:schemaRef ds:uri="71c5aaf6-e6ce-465b-b873-5148d2a4c105"/>
    <ds:schemaRef ds:uri="http://schemas.openxmlformats.org/package/2006/metadata/core-properties"/>
    <ds:schemaRef ds:uri="3b34c8f0-1ef5-4d1e-bb66-517ce7fe7356"/>
    <ds:schemaRef ds:uri="http://schemas.microsoft.com/office/2006/documentManagement/types"/>
    <ds:schemaRef ds:uri="http://schemas.microsoft.com/office/infopath/2007/PartnerControls"/>
    <ds:schemaRef ds:uri="http://purl.org/dc/dcmitype/"/>
    <ds:schemaRef ds:uri="ebabf6ce-2443-438c-9946-ecc878e7654a"/>
    <ds:schemaRef ds:uri="95d2e41d-1f11-4347-bb1c-11d6a32975dd"/>
    <ds:schemaRef ds:uri="http://schemas.microsoft.com/office/2006/metadata/propertie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38</TotalTime>
  <Pages>5</Pages>
  <Words>2268</Words>
  <Characters>11735</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5</cp:revision>
  <cp:lastPrinted>2016-06-20T11:35:00Z</cp:lastPrinted>
  <dcterms:created xsi:type="dcterms:W3CDTF">2023-09-29T08:12:00Z</dcterms:created>
  <dcterms:modified xsi:type="dcterms:W3CDTF">2023-09-29T08:51:00Z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098ff43e-4561-440f-a41a-49314033e2e3</vt:lpwstr>
  </property>
</Properties>
</file>